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RR.2017.343 vom 11. April 2018</w:t>
      </w:r>
    </w:p>
    <w:p>
      <w:r>
        <w:t>Bundesstrafgericht, 2018-04-11, FR</w:t>
      </w:r>
    </w:p>
    <w:p>
      <w:r>
        <w:rPr>
          <w:b/>
        </w:rPr>
        <w:t xml:space="preserve">Quelle: </w:t>
      </w:r>
      <w:r>
        <w:t>https://mcp.opencaselaw.ch/entscheid/bstger_RR.2017.343</w:t>
      </w:r>
    </w:p>
    <w:p>
      <w:r>
        <w:t>FR: TPF RR.2017.343 du 11 avril 2018</w:t>
      </w:r>
    </w:p>
    <w:p>
      <w:r>
        <w:t>IT: TPF RR.2017.343 del 11 aprile 2018</w:t>
      </w:r>
    </w:p>
    <w:p>
      <w:pPr>
        <w:pStyle w:val="Heading2"/>
      </w:pPr>
      <w:r>
        <w:t>Regeste</w:t>
      </w:r>
    </w:p>
    <w:p>
      <w:r>
        <w:t>Entraide judiciaire internationale en matière pénale aux Etats-Unis. Remise de moyens de preuve (art. 74 EIMP).</w:t>
      </w:r>
    </w:p>
    <w:p>
      <w:pPr>
        <w:pStyle w:val="Heading2"/>
      </w:pPr>
      <w:r>
        <w:t>Erwägungen</w:t>
      </w:r>
    </w:p>
    <w:p>
      <w:r>
        <w:rPr>
          <w:b/>
        </w:rPr>
        <w:t>E. 1.1</w:t>
      </w:r>
    </w:p>
    <w:p>
      <w:r>
        <w:t>L’entraide judiciaire pénale entre les Etats-Unis d’Amérique et la Confédération suisse est régie par le Traité sur l’entraide judiciaire en matière pénale liant ces deux Etats (TEJUS; RS 0.351.933.6) et la loi fédérale d’application de celui-ci (LTEJUS; RS 351.93).</w:t>
      </w:r>
    </w:p>
    <w:p>
      <w:r>
        <w:rPr>
          <w:b/>
        </w:rPr>
        <w:t>E. 1.2</w:t>
      </w:r>
    </w:p>
    <w:p>
      <w:r>
        <w:t>L’EIMP et son ordonnance d’exécution (OEIMP; RS 351.11) s’appliquent toutefois aux questions non réglées, explicitement ou implicitement, par le traité et lorsqu’elles sont plus favorables à l’entraide (ATF 142 IV 250 consid. 3; 140 IV 123 consid. 2; 137 IV 33 consid. 2.2). L’application de la norme la plus favorable doit avoir lieu dans le respect des droits fondamentaux (ATF 135 IV 212 consid. 2.3; 123 II 595 consid. 7c).</w:t>
      </w:r>
    </w:p>
    <w:p>
      <w:r>
        <w:rPr>
          <w:b/>
        </w:rPr>
        <w:t>E. 1.3</w:t>
      </w:r>
    </w:p>
    <w:p>
      <w:r>
        <w:t>En vertu de l’art. 17 al. 1 LTEJUS, peuvent faire l’objet d’un recours devant la Cour des plaintes du Tribunal pénal fédéral, la décision de l’OFJ relative à la clôture de la procédure d’entraide et, conjointement, les décisions incidentes antérieures de l’autorité d’exécution.</w:t>
      </w:r>
    </w:p>
    <w:p>
      <w:r>
        <w:rPr>
          <w:b/>
        </w:rPr>
        <w:t>E. 1.4</w:t>
      </w:r>
    </w:p>
    <w:p>
      <w:r>
        <w:t>Interjeté dans le délai de 30 jours dès la notification de la décision attaquée (art. 17c LTEJUS), le recours a été déposé en temps utile.</w:t>
      </w:r>
    </w:p>
    <w:p>
      <w:r>
        <w:rPr>
          <w:b/>
        </w:rPr>
        <w:t>E. 1.5</w:t>
      </w:r>
    </w:p>
    <w:p>
      <w:r>
        <w:t>Selon l’art. 17a LTEJUS, a qualité pour recourir quiconque est personnellement et directement touché par une mesure d’entraide et a un intérêt digne de protection à ce qu’elle soit annulée ou modifiée. Aux termes de l’art. 9a let. a OEIMP, est notamment réputé personnellement et directement touché, en cas d’informations sur un compte, le titulaire du compte dont les documents font l’objet de la décision de clôture.</w:t>
      </w:r>
    </w:p>
    <w:p>
      <w:r>
        <w:t>En tant que titulaires respectives des relations bancaires visées par la décision querellée, les recourantes ont en principe qualité pour attaquer celle-ci.</w:t>
      </w:r>
    </w:p>
    <w:p>
      <w:r>
        <w:rPr>
          <w:b/>
        </w:rPr>
        <w:t>E. 1.6.1</w:t>
      </w:r>
    </w:p>
    <w:p>
      <w:r>
        <w:t>Cela étant, lorsque – comme en l’espèce – les informations dont la remise est envisagée proviennent d’une procédure interne et sont, dès lors, déjà en mains de l’autorité d’exécution (cf. supra let. A.), il y a en principe lieu d’admettre que l’administré n’est touché que de manière indirecte, de sorte</w:t>
      </w:r>
    </w:p>
    <w:p>
      <w:r>
        <w:t>- 4 -</w:t>
      </w:r>
    </w:p>
    <w:p>
      <w:r>
        <w:t>qu’il n’est pas légitimé à recourir (cf. notamment arrêt du Tribunal pénal fédéral RR.2014.106-109 du 3 novembre 2014, consid. 1.5, et les références citées).</w:t>
      </w:r>
    </w:p>
    <w:p>
      <w:r>
        <w:rPr>
          <w:b/>
        </w:rPr>
        <w:t>E. 1.6.2</w:t>
      </w:r>
    </w:p>
    <w:p>
      <w:r>
        <w:t>Ce principe a été tempéré par la jurisprudence, notamment lorsque l’autorité d’exécution envisage de transmettre des documents bancaires ou des procès-verbaux contenant des informations sur les comptes bancaires dont l’administré est titulaire, dans la mesure où leur transmission emporterait transmission d’informations bancaires (art. 9a let. a OEIMP; ATF 124 II 180 consid. 2b; arrêt du Tribunal fédéral 1A.33/2005 du 15 mars 2005, consid. 4; TPF 2007 79 consid. 1.6.1 et 1.6.3).</w:t>
      </w:r>
    </w:p>
    <w:p>
      <w:r>
        <w:t>Cette hypothèse est manifestement réalisée en l’espèce (cf. supra let. A.), de sorte que la qualité pour agir des recourantes doit être admise.</w:t>
      </w:r>
    </w:p>
    <w:p>
      <w:r>
        <w:rPr>
          <w:b/>
        </w:rPr>
        <w:t>E. 1.7</w:t>
      </w:r>
    </w:p>
    <w:p>
      <w:r>
        <w:t>Compte tenu de ce qui précède, il convient d’entrer en matière sur le fond.</w:t>
      </w:r>
    </w:p>
    <w:p>
      <w:r>
        <w:rPr>
          <w:b/>
        </w:rPr>
        <w:t>E. 2</w:t>
      </w:r>
    </w:p>
    <w:p>
      <w:r>
        <w:t>Les recourantes dénoncent une violation du principe de la proportionnalité. Les comptes bancaires litigieux ne présentent selon elles pas de liens suffisants avec l'enquête américaine pour satisfaire aux réquisits posés sur ce point par la jurisprudence.</w:t>
      </w:r>
    </w:p>
    <w:p>
      <w:r>
        <w:rPr>
          <w:b/>
        </w:rPr>
        <w:t>E. 3.1</w:t>
      </w:r>
    </w:p>
    <w:p>
      <w:r>
        <w:t>Selon le principe de la proportionnalité,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w:t>
      </w:r>
    </w:p>
    <w:p>
      <w:r>
        <w:t>- 5 -</w:t>
      </w:r>
    </w:p>
    <w:p>
      <w:r>
        <w:t>l’entraide sont remplies; ce mode de procéder permet aussi d’éviter d’éventuelles demandes complémentaires (ATF 136 IV 82, consid. 4.1, p. 86; 121 II 241 consid. 3a; arrêt du Tribunal pénal fédéral RR.2009.286- 287 du 10 février 2010 consid. 4.1). Sur cette base, peuvent aussi être transmis des renseignements et des documents non mentionnés dans la demande (TPF 2009 161 consid. 5.2; arrêts du Tribunal pénal fédéral RR.2010.39 du 28 avril 2010 consid. 5.1; RR.2010.8 du 16 avril 2010 consid. 2.2). Le principe de l’utilité potentielle joue, en outre,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RR.2015.314 du 24 février 2016, consid. 2.2; RR.2010.173 du 13 octobre 2010 consid. 4.2.4/a et RR.2009.320 du 2 février 2010 consid. 4.1; ZIMMERMANN, op. cit., n°723, p. 748 s.).</w:t>
      </w:r>
    </w:p>
    <w:p>
      <w:r>
        <w:rPr>
          <w:b/>
        </w:rPr>
        <w:t>E. 3.2</w:t>
      </w:r>
    </w:p>
    <w:p>
      <w:r>
        <w:t>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Ib 547 consid. 3a; arrêt du Tribunal fédéral 1A.88/2006 du 22 juin 2006 consid. 5.3; arrêt du Tribunal pénal fédéral RR.2008.287 du 9 avril 2009 consid. 2.2.4 et la jurisprudence citée). L’octroi de l’entraide n’implique pas que la personne soumise à une mesure de contrainte dans l’Etat requis soit elle-même accusée dans l’Etat requérant. Dans le domaine de l’entraide judiciaire, les mesures de contrainte ne sont pas réservées aux seules personnes poursuivies dans la procédure étrangère, mais à toutes celles qui détiendraient des informations, des pièces, des objets ou des valeurs ayant un lien objectif avec les faits sous enquête dans l’Etat requérant (arrêt du Tribunal fédéral 1A.70/2002 du 3 mai 2002 consid. 4.3; arrêt du Tribunal pénal fédéral RR.2013.301 du 22 mai 2014 consid. 6.2).</w:t>
      </w:r>
    </w:p>
    <w:p>
      <w:r>
        <w:rPr>
          <w:b/>
        </w:rPr>
        <w:t>E. 3.3</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w:t>
      </w:r>
    </w:p>
    <w:p>
      <w:r>
        <w:t>- 6 -</w:t>
      </w:r>
    </w:p>
    <w:p>
      <w:r>
        <w:t>menée par les autorités de l’Etat requérant et les documents visés par la remise (ATF 129 II 462 consid. 5.3; arrêts du Tribunal fédéral 1A.189/2006 du 7 février 2007 consid. 3.1; 1A.72/2006 du 13 juillet 2006 consid. 3.1).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(cf. arrêts du Tribunal fédéral 1A.259/2006 du 26 janvier 2007 consid. 2.2; 1A.75/2006 du 20 juin 2006 consid. 3.2; 1A.79/2005 du 27 avril 2005 consid. 4.2; 1A.59/2005 du 26 avril 2005 consid. 6.3). Certes, il se peut également que les comptes litigieux n’aient pas servi à recevoir le produit d’infractions pénales, ni à opérer des virements illicites ou à blanchir des fonds. L’autorité requérante n’en dispose pas moins d’un intérêt à pouvoir le vérifier elle-même, sur le vu d’une documentation complète (ATF 118 Ib 547 consid. 3a; arrêt du Tribunal fédéral 1A.88/2006 du 22 juin 2006 consid. 5.3; arrêt du Tribunal pénal fédéral RR.2008.287 du 9 avril 2009 consid. 2.2.4 et la jurisprudence citée). L’autorité d’exécution, respectivement l’autorité de recours en matière d’entraide, ne peut pas se substituer au juge pénal étranger et n’est pas compétente pour se prononcer sur la substance des chefs d’accusation formulés par les autorités de poursuite (v. ATF 132 II 81 consid. 2.1; 122 II 373 consid. 1c p. 375; 112 Ib 215 consid. 5b; 109 Ib 60 consid. 5a p. 63 et renvois).</w:t>
      </w:r>
    </w:p>
    <w:p>
      <w:r>
        <w:rPr>
          <w:b/>
        </w:rPr>
        <w:t>E. 4.1</w:t>
      </w:r>
    </w:p>
    <w:p>
      <w:r>
        <w:t>Il ressort de la demande d'entraide que les autorités de poursuite pénale américaines mènent une enquête contre deux citoyens ukrainiens soupçonnés d'avoir dérobé des données informatiques, sous la forme de communiqués alors confidentiels, auprès d'agences de presse. Les prénommés auraient vendu ces informations à plusieurs négociants en valeurs mobilières – également visés par les investigations ouvertes dans l'Etat requérant – qui auraient obtenu des avantages indus en les utilisant, avant qu'elles ne deviennent publiques, pour effectuer diverses transactions. Une analyse de comptes bancaires aurait révélé l'existence de liens entre lesdits négociants et un certain G., respectivement la société H. Ltd – tous deux également visés par l'enquête (cf. act. 8.1, en particulier p. 4, et 10 ss).</w:t>
      </w:r>
    </w:p>
    <w:p>
      <w:r>
        <w:rPr>
          <w:b/>
        </w:rPr>
        <w:t>E. 4.2</w:t>
      </w:r>
    </w:p>
    <w:p>
      <w:r>
        <w:t>Les recourantes ne contestent à raison pas que G. a été bénéficiaire d'un pouvoir de signature sur tous les comptes bancaires litigieux. Pour ce motif déjà, ceux-ci présentent un lien suffisant avec l'enquête américaine pour</w:t>
      </w:r>
    </w:p>
    <w:p>
      <w:r>
        <w:t>- 7 -</w:t>
      </w:r>
    </w:p>
    <w:p>
      <w:r>
        <w:t>justifier la remise des moyens de preuve litigieux à l'aune du principe de la proportionnalité. A cela s'ajoute que l'analyse par l'OFJ de la documentation litigieuse a révélé des transferts de fonds importants effectués entre chacun des comptes litigieux et une relation détenue par H. Ltd – soit directement, soit par le biais d'une autre relation en cause.</w:t>
      </w:r>
    </w:p>
    <w:p>
      <w:r>
        <w:t>Les recourantes ne sauraient être suivies lorsqu'elles affirment, à l'appui de leurs conclusions subsidiaires, que l'entraide ne doit pas être accordée pour l'ensemble de la période comprise entre le 1er février 2010 – date à partir de laquelle elle a été sollicitée – et le moment où a été rendue la décision entreprise mais uniquement pour les périodes, plus restreintes, pendant lesquelles G. disposait effectivement du pouvoir de signature sur les relations bancaires concernées. En effet, l'intégralité de la documentation dont l'OFJ a ordonné la transmission présente une utilité potentielle pour les autorités de poursuite pénale américaines, en ce qu'elle leur permettra de reconstituer les flux financiers liés au mécanisme délictueux qui vient d'être décrit, voire à découvrir l'existence d'autres infractions (cf. supra consid. 3.1).</w:t>
      </w:r>
    </w:p>
    <w:p>
      <w:r>
        <w:t>Finalement, les recourantes se prévalent en vain de ce que dans un arrêt du 25 novembre 2016, entré en force, la Cour de justice de la République et canton de Genève a levé le séquestre qui avait été ordonné sur les comptes litigieux dans le cadre de la procédure pénale ouverte contre elles en Suisse (cf. act 1.21). En effet, si les juges genevois ont mis un terme à cette mesure de contrainte, c'est uniquement au motif que les intéressées n'étaient pas accusées dans la procédure américaine; or, cette question est en soi dénuée de toute pertinence dans l'analyse du grief tiré d'une violation du principe de la proportionnalité, tel que celui-ci a été défini par la jurisprudence citée plus haut (supra consid. 3; sur cette question, cf. aussi arrêt du Tribunal fédéral 1A.70/2002 du 3 mai 2002 consid. 4.3; arrêt du Tribunal pénal fédéral RR.2013.301 du 22 mai 2014 consid. 6.2).</w:t>
      </w:r>
    </w:p>
    <w:p>
      <w:r>
        <w:t>Le grief soulevé est donc mal fondé.</w:t>
      </w:r>
    </w:p>
    <w:p>
      <w:r>
        <w:rPr>
          <w:b/>
        </w:rPr>
        <w:t>E. 5</w:t>
      </w:r>
    </w:p>
    <w:p>
      <w:r>
        <w:t>Il s'ensuit que le recours est mal fondé.</w:t>
      </w:r>
    </w:p>
    <w:p>
      <w:r>
        <w:rPr>
          <w:b/>
        </w:rPr>
        <w:t>E. 6</w:t>
      </w:r>
    </w:p>
    <w:p>
      <w:r>
        <w:t>En règle générale, les frais de procédure comprenant l’émolument d’arrêté, les émoluments de chancellerie et les débours sont mis à la charge des parties qui succombent (art. 63 al. 1 PA, applicable par renvoi de l’art. 39 al. 2 let. b LOAP). Le montant de l’émolument est calculé en fonction de l’ampleur et de la difficulté de la cause, de la façon de procéder des parties, de leur situation financière et des frais de chancellerie (art. 73 al. 2 LOAP).</w:t>
      </w:r>
    </w:p>
    <w:p>
      <w:r>
        <w:t>- 8 -</w:t>
      </w:r>
    </w:p>
    <w:p>
      <w:r>
        <w:t>Les recourantes supporteront ainsi, solidairement, les frais du présent arrêt, lesquels sont fixés à CHF 7'500.-- en application des art. 73 al. 2 LOAP, 8 al. 3 du règlement du Tribunal pénal fédéral sur les frais, émoluments, dépens, et indemnités de la procédure pénale fédérale du 31 août 2010 (RFPPF; RS 173.713.162) et 63 al. 5 PA – montant couvert par l’avance de frais déjà versée.</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