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RR.2017.327 vom 24. April 2018</w:t>
      </w:r>
    </w:p>
    <w:p>
      <w:r>
        <w:t>Bundesstrafgericht, 2018-04-24, FR</w:t>
      </w:r>
    </w:p>
    <w:p>
      <w:r>
        <w:rPr>
          <w:b/>
        </w:rPr>
        <w:t xml:space="preserve">Quelle: </w:t>
      </w:r>
      <w:r>
        <w:t>https://mcp.opencaselaw.ch/entscheid/bstger_RR.2017.327</w:t>
      </w:r>
    </w:p>
    <w:p>
      <w:r>
        <w:t>FR: TPF RR.2017.327 du 24 avril 2018</w:t>
      </w:r>
    </w:p>
    <w:p>
      <w:r>
        <w:t>IT: TPF RR.2017.327 del 24 aprile 2018</w:t>
      </w:r>
    </w:p>
    <w:p>
      <w:pPr>
        <w:pStyle w:val="Heading2"/>
      </w:pPr>
      <w:r>
        <w:t>Regeste</w:t>
      </w:r>
    </w:p>
    <w:p>
      <w:r>
        <w:t>Entraide judiciaire internationale en matière pénale à Israël. Récusation d'un procureur (art. 59 al. 1 lit. b CPP, art. 10 PA)</w:t>
      </w:r>
    </w:p>
    <w:p>
      <w:pPr>
        <w:pStyle w:val="Heading2"/>
      </w:pPr>
      <w:r>
        <w:t>Erwägungen</w:t>
      </w:r>
    </w:p>
    <w:p>
      <w:r>
        <w:rPr>
          <w:b/>
        </w:rPr>
        <w:t>E. 1</w:t>
      </w:r>
    </w:p>
    <w:p>
      <w:r>
        <w:t>La Cour de céans est compétente pour connaître des recours dirigés contre</w:t>
      </w:r>
    </w:p>
    <w:p>
      <w:r>
        <w:t>- 4 -</w:t>
      </w:r>
    </w:p>
    <w:p>
      <w:r>
        <w:t>les décisions de l'autorité cantonale d'exécution relative à la clôture de la procédure d'entraide et, conjointement, les décisions incidentes (art. 80e al. 1 et 25 al. 1 de la loi fédérale sur l'entraide internationale en matière pénale [EIMP; RS 351.1], et 37 al. 2 let. a ch. 1 de la loi fédérale sur l’organisation des autorités pénales de la Confédération [LOAP; RS 173.71]), ainsi que pour connaître des demandes de récusation concernant des magistrats cantonaux chargés de procédures d'entraide (arrêt du Tribunal pénal fédéral RR.2012.169-170 du 14 septembre 2012, consid. 1; ZIMMERMAN, La coopération judiciaire internationale en matière pénale, 4e éd. 2014, n° 273).</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sur la procédure administrative du 20 décembre 1968 (PA; RS 172.021), l'institution de la jonction des causes est néanmoins admise en pratique (cf. arrêts du Tribunal pénal fédéral RR.2008.190 du 26 février 2009, consid. 1; RR.2008.216 + RR.2008.225-230 du 20 novembre 2008, consid. 1.2; MOSER/BEUSCH/ KNEUBÜHLER, Prozessieren vor dem Bundesverwaltungsgericht, 2e éd. 2013, § 3.17, p. 144 s.).</w:t>
      </w:r>
    </w:p>
    <w:p>
      <w:r>
        <w:rPr>
          <w:b/>
        </w:rPr>
        <w:t>E. 2.2</w:t>
      </w:r>
    </w:p>
    <w:p>
      <w:r>
        <w:t>Les demandes déposées respectivement par A. et B. concernent la récusation de la même procureure, en lien avec la même affaire d'entraide internationale en matière pénale. En outre, l'argumentation développée par les deux intéressés n'est aucunement contradictoire. Dans ces conditions, il sied de joindre les causes RR. 2017.327 et RR.2017.328.</w:t>
      </w:r>
    </w:p>
    <w:p>
      <w:r>
        <w:rPr>
          <w:b/>
        </w:rPr>
        <w:t>E. 3</w:t>
      </w:r>
    </w:p>
    <w:p>
      <w:r>
        <w:t>La Cour de céans a jugé que la récusation d'un membre d'un Ministère public cantonal agissant – comme en l'espèce – en tant qu'autorité d'exécution d'une demande d'entraide est régie par le droit administratif. Elle n'a en revanche pas tranché la question de savoir si c'est la législation fédérale ou cantonale qui s'applique, dès lors que les règles posées par l'une et l'autre sont en substance identiques (arrêt RR.2012.169-170 précité).</w:t>
      </w:r>
    </w:p>
    <w:p>
      <w:r>
        <w:t>- 5 -</w:t>
      </w:r>
    </w:p>
    <w:p>
      <w:r>
        <w:rPr>
          <w:b/>
        </w:rPr>
        <w:t>E. 4</w:t>
      </w:r>
    </w:p>
    <w:p>
      <w:r>
        <w:t>Parties à la procédure d'indemnisation pendante devant le MP-GE, les requérants ont un intérêt digne de protection à former une demande de récusation (art. 48 PA et art. 4A de la loi genevoise sur la procédure administrative du 12 septembre 1985 [ci-après: LPA], par analogie).</w:t>
      </w:r>
    </w:p>
    <w:p>
      <w:r>
        <w:rPr>
          <w:b/>
        </w:rPr>
        <w:t>E. 5.1</w:t>
      </w:r>
    </w:p>
    <w:p>
      <w:r>
        <w:t>Une demande de récusation doit être formée immédiatement lorsque la personne concernée a connaissance des motifs qui la fonde (ATF 132 II 485 consid. 4.3; art. 15 s. LPA).</w:t>
      </w:r>
    </w:p>
    <w:p>
      <w:r>
        <w:rPr>
          <w:b/>
        </w:rPr>
        <w:t>E. 5.2</w:t>
      </w:r>
    </w:p>
    <w:p>
      <w:r>
        <w:t>A l'appui de leur thèse selon laquelle C. a, dans l'affaire d'entraide litigieuse, une opinion préconçue justifiant sa récusation, les requérants font valoir principalement que l'intéressée, successivement 1) est entrée en matière sur une demande d'entraide relevant manifestement de la juridiction civile, 2) a transmis au Tribunal de première instance des pièces couvertes par le secret bancaire et le secret de fonction, 3) a refusé – avant d'y être contrainte par la Cour de céans – de rendre une décision de clôture de la procédure d'entraide et 4) a transmis ce dernier acte à des tiers à la procédure. Or, la décision de clôture en cause a été rendue le 3 février 2017 (cf. supra let. F). Les requêtes de récusation, adressées le 14 août suivant, sont donc tardives en ce qu'elles concernent ces questions. Dans cette mesure, elles sont irrecevables. Partant, il n'y a pas lieu de se pencher sur la demande de production par C. des pièces produites devant le Conseil de la magistrature, qui concernent ces points.</w:t>
      </w:r>
    </w:p>
    <w:p>
      <w:r>
        <w:rPr>
          <w:b/>
        </w:rPr>
        <w:t>E. 5.3</w:t>
      </w:r>
    </w:p>
    <w:p>
      <w:r>
        <w:t>Cela étant, les requérants se plaignent aussi de ce que C. les a invités, par courrier du 7 août 2017, à produire toutes pièces susceptibles d'établir qu'ils sont les titulaires de comptes bancaires visés par la demande d'entraide. A cet égard, les requêtes ont été formées en temps utile, de sorte qu'il y a lieu d'entrer en matière.</w:t>
      </w:r>
    </w:p>
    <w:p>
      <w:r>
        <w:rPr>
          <w:b/>
        </w:rPr>
        <w:t>E. 6.1.1</w:t>
      </w:r>
    </w:p>
    <w:p>
      <w:r>
        <w:t>Les motifs de récusation des membres d'un Ministère public cantonal chargé de l'exécution d'une demande d'entraide internationale en matière pénale sont ceux, applicables aux magistrats (cf. arrêt du Tribunal pénal fédéral RR.2012.169-170 du 14 septembre 2012, consid. 3.1), découlant de la garantie d'un tribunal indépendant.</w:t>
      </w:r>
    </w:p>
    <w:p>
      <w:r>
        <w:rPr>
          <w:b/>
        </w:rPr>
        <w:t>E. 6.1.2</w:t>
      </w:r>
    </w:p>
    <w:p>
      <w:r>
        <w:t>La garantie minimale d'un tribunal indépendant et impartial, telle qu'elle résulte des art. 30 al. 1 Cst. et 6 par. 1 CEDH – lesquels ont, de ce point de</w:t>
      </w:r>
    </w:p>
    <w:p>
      <w:r>
        <w:t>- 6 -</w:t>
      </w:r>
    </w:p>
    <w:p>
      <w:r>
        <w:t>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(ATF 139 III 120 consid. 3.2.1 p. 124). L'art. 30 al. 1 Cst. doit contribuer à assurer dans chaque cas la transparence nécessaire à un procès correct et équitable, et ainsi, permettre un jugement juste (ATF 140 III 221 consid. 4.1 p. 221 s. et les références).</w:t>
      </w:r>
    </w:p>
    <w:p>
      <w:r>
        <w:rPr>
          <w:b/>
        </w:rPr>
        <w:t>E. 6.1.3</w:t>
      </w:r>
    </w:p>
    <w:p>
      <w:r>
        <w:t>La garantie du juge naturel est déjà violée lorsque des circonstances objectivement constatées peuvent donner l'apparence d'une prévention ou faire redouter une activité partiale du magistrat.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d'impartialité. Pour admettre une récusation, il n'est pas nécessaire que le juge soit effectivement prévenu (ATF 140 III 221 consid. 4.1 p. 222 et les références).</w:t>
      </w:r>
    </w:p>
    <w:p>
      <w:r>
        <w:rPr>
          <w:b/>
        </w:rPr>
        <w:t>E. 6.1.4</w:t>
      </w:r>
    </w:p>
    <w:p>
      <w:r>
        <w:t>Des décisions ou des actes de procédure qui se révèlent par la suite erronés ne fondent pas en soi une apparence objective de prévention. La garantie du juge indépendant et impartial n'octroie pas de droit à une activité judiciaire exempte d'erreurs (arrêts 5A_897/2015 du 1er février 2016 consid. 4.2.2; 5A_749/2015 du 27 novembre 2015 consid. 4.1; 4A_381/2009 du 16 octobre 2009 consid. 3.2.2, publié in Pra 2010 (35) p. 253). Seules celles particulièrement lourdes ou répétées, constitutives de violations graves des devoirs du magistrat et qui ont des conséquences à la charge d'une seule partie, peuvent fonder une suspicion de partialité, pour autant que les circonstances dénotent que le juge est prévenu ou justifient à tout le moins objectivement l'apparence de prévention (ATF 138 IV 142 consid. 2.3). Les erreurs éventuellement commises doivent être constatées et redressées dans le cadre des procédures de recours prévues par la loi; il n'appartient pas au juge de la récusation d'examiner la conduite du procès à la façon d'un organe de surveillance (ATF 116 Ia 135 consid. 3a p. 138; 114 Ia 153 consid. 3b/bb p. 158 s.; arrêts 5A_897/2015 du 1er février 2016 consid. 4.2.2; 5A_749/2015 précité consid. 4.1; 4A_323/2010 du 3 août 2010 consid. 2.2; 4A_77/2009 du 19 mai 2009 consid. 2.1).</w:t>
      </w:r>
    </w:p>
    <w:p>
      <w:r>
        <w:t>- 7 -</w:t>
      </w:r>
    </w:p>
    <w:p>
      <w:r>
        <w:rPr>
          <w:b/>
        </w:rPr>
        <w:t>E. 6.2</w:t>
      </w:r>
    </w:p>
    <w:p>
      <w:r>
        <w:t>L'invitation de C. faite aux requérants le 7 août 2017, tendant à établir que ceux-ci sont bien les titulaires des comptes bancaires visés par la demande d'entraide, peut paraître surprenante; effectivement, si les intéressés ne revêtaient pas cette qualité, on ne voit pas pourquoi ce sont eux qui auraient été visés par l'ordonnance de saisie probatoire du 11 avril 2016. Cela étant, si on peut concevoir que cette démarche confine au formalisme excessif, on ne saurait y voir ni une erreur particulièrement lourde ni un comportement dénotant en soi que la procureure en question est prévenue. A cela s'ajoute que la requête du 7 août 2017 a été faite aux deux requérants et non à une seule partie à la procédure.</w:t>
      </w:r>
    </w:p>
    <w:p>
      <w:r>
        <w:rPr>
          <w:b/>
        </w:rPr>
        <w:t>E. 7</w:t>
      </w:r>
    </w:p>
    <w:p>
      <w:r>
        <w:t>Il s'ensuit que la requête est mal fondée, dans la mesure où elle est recevable.</w:t>
      </w:r>
    </w:p>
    <w:p>
      <w:r>
        <w:rPr>
          <w:b/>
        </w:rPr>
        <w:t>E. 8</w:t>
      </w:r>
    </w:p>
    <w:p>
      <w:r>
        <w:t>Les requérants, qui succombent, supporteront solidairement les frais du présent arrêt, lesquels sont fixés à CHF 3'000.-- (art. 73 LOAP, art. 8 al. 3 du règlement du Tribunal pénal fédéral sur les frais, émoluments, dépens, et indemnités de la procédure pénale fédérale du 31 août 2010 [RFPPF; RS 173.713.162] et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