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RR.2017.312 vom 27. Februar 2018</w:t>
      </w:r>
    </w:p>
    <w:p>
      <w:r>
        <w:t>Bundesstrafgericht, 2018-02-27, FR</w:t>
      </w:r>
    </w:p>
    <w:p>
      <w:r>
        <w:rPr>
          <w:b/>
        </w:rPr>
        <w:t xml:space="preserve">Quelle: </w:t>
      </w:r>
      <w:r>
        <w:t>https://mcp.opencaselaw.ch/entscheid/bstger_RR.2017.312</w:t>
      </w:r>
    </w:p>
    <w:p>
      <w:r>
        <w:t>FR: TPF RR.2017.312 du 27 février 2018</w:t>
      </w:r>
    </w:p>
    <w:p>
      <w:r>
        <w:t>IT: TPF RR.2017.312 del 27 febbraio 2018</w:t>
      </w:r>
    </w:p>
    <w:p>
      <w:pPr>
        <w:pStyle w:val="Heading2"/>
      </w:pPr>
      <w:r>
        <w:t>Regeste</w:t>
      </w:r>
    </w:p>
    <w:p>
      <w:r>
        <w:t>Entraide judiciaire internationale en matière pénale au Royaume-Uni. Remise de moyens de preuve (art. 74 EIMP).</w:t>
      </w:r>
    </w:p>
    <w:p>
      <w:pPr>
        <w:pStyle w:val="Heading2"/>
      </w:pPr>
      <w:r>
        <w:t>Erwägungen</w:t>
      </w:r>
    </w:p>
    <w:p>
      <w:r>
        <w:rPr>
          <w:b/>
        </w:rPr>
        <w:t>E. 1.1</w:t>
      </w:r>
    </w:p>
    <w:p>
      <w:r>
        <w:t>En vertu de l'art. 37 al. 2 let. a LOAP,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fédérale ou cantonale d'exécution (arrêt du Tribunal pénal fédéral RR.2012.81 du 17 janvier 2013, consid. 2.1.).</w:t>
      </w:r>
    </w:p>
    <w:p>
      <w:r>
        <w:rPr>
          <w:b/>
        </w:rPr>
        <w:t>E. 1.2</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 trouvent également application les dispositions de la Convention relative au blanchiment, au dépistage, à la saisie et à la confiscation des produits du crime (CBl; RS 0.311.53), entrée en vigueur le 1er septembre 1993. A compter du 12 décembre 2008, les art. 48 ss de la Convention d’application de l’Accord Schengen du 14 juin 1985 (CAAS; no CELEX 42000A0922[02]; Journal officiel de l’Union européenne L 239 du 22 septembre 2000, p. 19 à 62) s’appliquent également à l’entraide pénale entre la Suisse et le Royaume-Uni (v. Décision du Conseil du 29 mai 2000 relative à la deman- de du Royaume-Uni de Grande-Bretagne et d’Irlande du Nord de participer à certaines dispositions de l’acquis de Schengen, in Journal officiel de l’Union européenne L 131 du 1er juin 2000, p. 43 à 47). Les dispositions de ces traités l’emportent sur le droit autonome qui régit la matière, soit en l’occurrence la loi fédérale sur l’entraide internationale en matière pénale (EIMP; RS 351.1) et son ordonnance d’exécution (OEIMP; RS 351.11).</w:t>
      </w:r>
    </w:p>
    <w:p>
      <w:r>
        <w:t>- 4 -</w:t>
      </w:r>
    </w:p>
    <w:p>
      <w:r>
        <w:t>Celles-ci restent toutefois applicables aux questions qui ne sont pas ré- glées, explicitement ou implicitement, par les dispositions conventionnelles (art. 1 al. 1 EIMP), ainsi que lorsqu’elles permettent l’octroi de l’entraide à des conditions plus favorables (ATF 142 IV 250 consid. 3; 140 IV 123 consid. 2; 137 IV 33 consid. 2.2.2). Le respect des droits fondamentaux est réservé (ATF 135 IV 212 consid. 2.3; 123 II 595 consid. 7c p. 617).</w:t>
      </w:r>
    </w:p>
    <w:p>
      <w:r>
        <w:rPr>
          <w:b/>
        </w:rPr>
        <w:t>E. 1.3</w:t>
      </w:r>
    </w:p>
    <w:p>
      <w:r>
        <w:t>Le délai de recours contre la décision de clôture est de 30 jours dès la communication écrite de celle-ci (art. 80k EIMP). Déposés à un bureau de poste suisse le 28 novembre 2017, les recours contre les décisions notifiées le 30 octobre 2017 sont intervenus en temps utile.</w:t>
      </w:r>
    </w:p>
    <w:p>
      <w:r>
        <w:rPr>
          <w:b/>
        </w:rPr>
        <w:t>E. 1.4</w:t>
      </w:r>
    </w:p>
    <w:p>
      <w:r>
        <w:t>Selon l'art. 80h let. b EIMP, la qualité pour agir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reconnue au recourant, en tant que titulaire des relations visées par les mesures querellées. Cette qualité n'est par contre pas reconnue en ce qui concerne les relations n. 4 et n. 5 auprès de la banque E., dans la mesure où le recourant n'est pas titulaire de celles-ci (v. lett. C supra; arrêt du Tribunal pénal fédéral RR.2012.181 du 12 février 2013, consid. 2.3).</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PA, l'institution de la jonction des causes est néanmoins admise en pratique (cf. arrêts du Tribunal pénal fédéral RR.2008.190 du 26 février 2009, consid. 1; RR.2008.216 + RR.2008.225-230 du 20 novembre 2008, consid. 1.2; MOSER/BEUSCH/ KNEUBÜHLER, Prozessieren vor dem Bundesverwaltungsgericht, 2e éd. 2013, § 3.17, p. 144 s.). Vu la connexité évidente existant entre les trois recours interjeter par A., dont le contenu est presque identique, contre des décisions d’entrée en matière et de clôture partielles qui concernent les mêmes faits objet de l’enquête britannique, il y a lieu de joindre les causes RR.2017.312,</w:t>
      </w:r>
    </w:p>
    <w:p>
      <w:r>
        <w:t>- 5 -</w:t>
      </w:r>
    </w:p>
    <w:p>
      <w:r>
        <w:t>RR.2017.313 et RR.2017.314.</w:t>
      </w:r>
    </w:p>
    <w:p>
      <w:r>
        <w:rPr>
          <w:b/>
        </w:rPr>
        <w:t>E. 3</w:t>
      </w:r>
    </w:p>
    <w:p>
      <w:r>
        <w:t>Le recourant reproche à l’autorité d’exécution une violation grave du principe de la proportionnalité, faute pour lui d’avoir procédé au moindre tri parmi les pièces saisies en vue de transmission à l’autorité requérante.</w:t>
      </w:r>
    </w:p>
    <w:p>
      <w:r>
        <w:rPr>
          <w:b/>
        </w:rPr>
        <w:t>E. 3.1</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(arrêt du Tribunal fédéral 1C_582/2015 du 10 novembre 2015, consid. 1.4; ATF 136 IV 82, consid. 4). C'est en effet le propre de l'entraide de favoriser la découverte de faits, d'informations et de moyens de preuve, y compris ceux dont l'autorité de poursuite étrangère n'a pas connaissance (arrêt du Tribunal pénal fédéral RR.2009.320 du 2 février 2010, consid. 4.1; ZIMMERMANN, La coopération judiciaire internationale en matière pénale, 4e éd. 2014, n° 723). Le principe de la proportionnalité interdit certes à l’autorité suisse d’aller au-delà des requêtes qui lui sont adressées et d’accorder à l’Etat requérant plus qu’il n’a demandé. Cela n’empêche toutefois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(arrêt du Tribunal pénal fédéral RR. 2015.300 du 7 juin 2016, consid. 3.2). La coopération ne peut dès lors être refusée que si les actes requis sont manifestement sans rapport</w:t>
      </w:r>
    </w:p>
    <w:p>
      <w:r>
        <w:t>- 6 -</w:t>
      </w:r>
    </w:p>
    <w:p>
      <w:r>
        <w:t>avec l'infraction poursuivie et impropres à faire progresser l'enquête, de sorte que la demande apparaît comme le prétexte à une recherche indéterminée de moyens de preuve (ATF 122 II 367 consid. 2c; arrêt du Tribunal fédéral 1A.209/2005 du 29 janvier 2007, consid. 3; arrêt du Tribunal pénal fédéral RR.2009.33-36 du 25 juin 2009, consid. 3.1).</w:t>
      </w:r>
    </w:p>
    <w:p>
      <w:r>
        <w:rPr>
          <w:b/>
        </w:rPr>
        <w:t>E. 3.2</w:t>
      </w:r>
    </w:p>
    <w:p>
      <w:r>
        <w:t>En l'occurrence, la mission confiée à l'autorité requise est claire puisqu'il s'agit notamment d'obtenir, auprès de la banque E., la banque D. et la banque C., comme pièces à conviction, tous les documents qui contiennent des informations relatives à l’ouverture des comptes bancaires, aux relevés de compte et aux états des avoirs (pièce n. 206'000 ss dossier MP/GE). Dans sa demande complémentaire du 6 février 2017 l'autorité requérante affirme que la documentation bancaire obtenue suite à la demande du 20 octobre 2016 a permis de supposer l'existence d'autres comptes bancaires appartenant au recourant et importants pour l'enquête (v. act. 1.3 p. 2 s). Compte tenu de la nature des délits poursuivis (v. supra lett. A) et que A. a le statut de prévenu dans l’enquête britannique, la mission définie par l'autorité requérante n'a rien d'excessif, puisqu'elle tend à obtenir une vision d'ensemble des mouvements de comptes des diverses entités intervenues à un titre ou à un autre dans les faits décrits. De jurisprudence constante, quand les autorités étrangères demandent des informations dans le cadre de procédures analogues au cas d’espèce, elles ont besoin en principe de tous les documents pour déterminer les personnes physiques ou juridiques impliquées (ATF 129 II 462 consid. 5.5; 124 II 180 consid. 3c non publié; 121 II 241 consid. 3b e c; arrêts du Tribunal fédéral 1A177/2006 du 10 décembre 2007, consid. 5.5; 1A.227/2006 du 22 février 2007, consid. 3.2; 1A.195/2005 du 1er septembre 2005 in fine). Par ailleurs, seule la documentation complète et non caviardée des relations bancaires concernées permettra de définir exactement les flux financiers intervenus et les personnes physiques et juridiques, peut-être encore inconnues aux autorités de poursuite britanniques, qui pourraient être impliquées dans les faits objet de l’enquête étrangère. L’autorité d’exécution ne pouvait dès lors pas, sans faillir à sa mission, limiter la transmission dans le sens voulu par le recourant. Le juge de fond étranger doit pouvoir analyser tous les documents litigieux, dans la mesure où ceux-ci pourraient permettre d’effectuer des progrès dans l’enquête. C’est à lui d’évaluer si les documents en question sont liés aux faits contestés aux prévenus au Royaume-Uni. L’autorité d’exécution, respectivement l’autorité de recours en matière d’entraide, ne peut pas se substituer au juge pénal étranger et n’est pas compétent pour se prononcer sur la validité des chefs d’accusation formulés par les autorités de poursuite (v. ATF 132 II 81 consid. 2.1; 122 II 373 consid. 1c pag. 375; 112 Ib 215 consid. 5b; 109 Ib 60 consid. 5a pag. 63 et renvois). Au vu de ce qui précède, on n’est en tout cas pas confronté à une situation de recherche indéterminée</w:t>
      </w:r>
    </w:p>
    <w:p>
      <w:r>
        <w:t>- 7 -</w:t>
      </w:r>
    </w:p>
    <w:p>
      <w:r>
        <w:t>de moyens de preuve, comme soutenu par le recourant. Le grief tiré de la violation du principe de la proportionnalité doit par conséquent être écarté.</w:t>
      </w:r>
    </w:p>
    <w:p>
      <w:r>
        <w:rPr>
          <w:b/>
        </w:rPr>
        <w:t>E. 4</w:t>
      </w:r>
    </w:p>
    <w:p>
      <w:r>
        <w:t>Les considérants qui précèdent conduisent au rejet des recours dans les causes RR.2017.312 et RR.2017.313. Le recours dans la cause RR.2017.314 est rejeté dans la mesure de sa recevabilité.</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6'000.-- (art. 73 al. 2 LOAP et art. 8 al. 3 du règlement du Tribunal pénal fédéral sur les frais, émoluments, dépens, et indemnités de la procédure pénale fédérale du 31 août 2010 [RFPPF; RD 173.713.162] et art. 63 al. 5 PA), entièrement couverts par les trois avances de frais, de CHF 2'000.-- chacune, effectuées.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