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RR.2017.310 vom 24. Januar 2018</w:t>
      </w:r>
    </w:p>
    <w:p>
      <w:r>
        <w:t>Bundesstrafgericht, 2018-01-24, IT</w:t>
      </w:r>
    </w:p>
    <w:p>
      <w:r>
        <w:rPr>
          <w:b/>
        </w:rPr>
        <w:t xml:space="preserve">Quelle: </w:t>
      </w:r>
      <w:r>
        <w:t>https://mcp.opencaselaw.ch/entscheid/bstger_RR.2017.310</w:t>
      </w:r>
    </w:p>
    <w:p>
      <w:r>
        <w:t>FR: TPF RR.2017.310 du 24 janvier 2018</w:t>
      </w:r>
    </w:p>
    <w:p>
      <w:r>
        <w:t>IT: TPF RR.2017.310 del 24 gennaio 2018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consid. 3; 140 IV 123 consid. 2; 137 IV 33 consid. 2.2.2; 136 IV 82 consid. 3.1; 135 IV 212 consid. 2.3; 123 II 134 consid. 1a; 122 II 140 consid. 2). Il prin- cipio di favore vale anche nell'applicazione delle pertinenti norme di diritto inter- nazionale (v. art. 48 n. 2 CAS, 39 n. 3 CRic e art. I n. 2 Accordo italo-svizzero).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decisione di chiusura del 19 ottobre 2017, il ricorso è ricevibile sotto il profilo degli art. 25 cpv. 1, 80e cpv. 1 e 80k AIMP. Nella misura in cui la perquisizione ed il sequestro sono avvenuti al suo domi- cilio, la ricorrente è legittimata a ricorrere (v. art. 9a lett. b OAIMP; TPF 2007 79 consid. 1.6 pag. 82).</w:t>
      </w:r>
    </w:p>
    <w:p>
      <w:r>
        <w:rPr>
          <w:b/>
        </w:rPr>
        <w:t>E. 2</w:t>
      </w:r>
    </w:p>
    <w:p>
      <w:r>
        <w:t>Riferendosi al contenuto del complemento rogatoriale del 13 febbraio 2017, la ricorrente sostiene che l'autorità estera avrebbe limitato il suo interesse, dunque l'utilità potenziale, alla sola documentazione riguardante il mandato di gestione dei conti correnti intestati alle società F. e G., a quella relativa ai rapporti esi- stenti tra F., rispettivamente G. e le varie società del gruppo C.-E., nonché a quella concernente i rapporti esistenti tra tre persone fisiche (H., I. e J.) e le varie società del gruppo C.-E. Con la decisione impugnata, il MPC vorrebbe trasmettere documentazione non richiesta dalle autorità italiane e inutile per l'inchiesta estera, violando sia il principio della proporzionalità che il divieto della fishing expedition.</w:t>
      </w:r>
    </w:p>
    <w:p>
      <w:r>
        <w:rPr>
          <w:b/>
        </w:rPr>
        <w:t>E. 2.1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sentenza del Tribunale penale federale RR.2007.18 del 21 maggio 2007, consid. 6.3 non pubblicato in TPF 2007 57) o se la domanda appaia abusiva, le informazioni richieste essendo del tutto inidonee a far progredire le indagini (DTF 122 II 134 consid. 7b; 121 II 241 consid. 3a). Inoltre, da consolidata prassi, quando le au- torità estere chiedono informazioni nell'ambito di procedimenti per reati patri- moniali esse necessitano di regola di tutti i documenti per sapere quali persone o entità giuridiche sono coinvolte (DTF 129 II 462 consid. 5.5; 124 II 180 consid. 3c inedito; 121 II 241 consid. 3b e c; sentenze del Tribunale federale 1A.177/2006 del 10 dicembre 2007, consid. 5.5; 1A.227/2006 del 22 febbraio 2007, consid. 3.2; 1A.195/2005 del 1° settembre 2005 in fine; sull'utilità dei do- cumenti d'apertura di un conto v. sentenza del Tribunale federale 1A.182/2006</w:t>
      </w:r>
    </w:p>
    <w:p>
      <w:r>
        <w:t>- 5 -</w:t>
      </w:r>
    </w:p>
    <w:p>
      <w:r>
        <w:t>del 9 agosto 2007, consid. 3.2; cfr. anche DTF 130 II 14 consid. 4.1). La natura stessa di dette inchieste rende verosimile la necessità di acquisire l'integralità della documentazione, in modo tale da chiarire con sufficiente ampiezza diacro- nica l'origine e la destinazione dei flussi monetari sospetti. La trasmissione dell'intera documentazione può evitare altresì l'inoltro di eventuali domande complementari (DTF 136 IV 82 consid. 4.1; 121 II 241 consid. 3; sentenza del Tribunale federale 1C_486/2008 dell'11 novembre 2008, consid. 2.4; sentenza del Tribunale penale federale RR.2011.113 del 28 luglio 2011, consid. 4.2). In base alla giurisprudenza l'esame va quindi limitato alla cosiddetta utilità poten- 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 nita dalla giurisprudenza una ricerca generale ed indeterminata di mezzi di prova volta a fondare un sospetto senza che esistano pregressi elementi con- creti a sostegno dello stesso (DTF 125 II 65 consid. 6b/aa pag. 73 e rinvii). Questo modo di procedere non è consentito in ambito di assistenza internazio- nale sia alla luce del principio della specialità che di quello della proporzionalità. Tale divieto si fonda semplicemente sul fatto che è inammissibile procedere a casaccio nella raccolta delle prove (DTF 113 Ib 257 consid. 5c).</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semi-statale D. La segnala- zione in questione traeva spunto da un’informazione spontanea del Ministero pubblico federale brasiliano, Procura della Repubblica dello Stato del Paranà, del 30 giugno 2015, che avrebbe riferito che due società italiane, B. S.p.A. e C. S.p.A. sarebbero state coinvolte in fatti di corruzione di dirigenti della società D., da cui avrebbero ottenuto appalti a fronte del pagamento di tangenti. Il pro- cedimento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a K., L., M. e N. Nell’informazione spontanea brasiliana si menzionano fatti di rilevanza penale che sarebbero stati posti in essere da persone che avrebbero agito nell’ambito di contratti intercorsi tra D. e un cartello di società di cui avrebbe fatto parte anche C. Almeno sei persone che hanno deciso di collaborare con l’autorità giudiziaria brasiliana avrebbero fatto riferi- mento nelle loro dichiarazioni alla società C. (v. rogatoria pag. 2).</w:t>
      </w:r>
    </w:p>
    <w:p>
      <w:r>
        <w:t>- 6 -</w:t>
      </w:r>
    </w:p>
    <w:p>
      <w:r>
        <w:t>Nel complemento rogatoriale del 15 giugno 2016, l’autorità rogante, dopo aver elencato i conti che sarebbero collegabili a fatti corruttivi commessi da espo- nenti del gruppo italo-argentino C. per ottenere appalti dalla società D., ha pre- cisato di essere interessata alla documentazione bancaria relativa al periodo dal 2010 al 2016. In ottobre 2010, infatti, è stato aperto il conto di O. (con avente diritto economico E. NV) presso banca P. di Lugano, da cui sarebbero partiti i pagamenti corruttivi, tra cui viene in particolare individuato il pagamento per complessivi fr. 539'000.-- eseguito nel febbraio 2012 a favore di un conto il cui avente diritto economico è Q. (pubblico ufficiale brasiliano). Con riferimento alla richiesta di documentazione bancaria relativa alla società E. NV, L., K., N., M. e R., l’autorità rogante ha comunicato di non essere in possesso dei dati relativi ai conti correnti o alle banche in cui gli stessi sono detenuti, ma che la società E. NV (riconducibile a L., K., N. e M.) è la società intestataria del conto O. da cui proverrebbero i fondi utilizzati per i pagamenti corruttivi. R. avrebbe invece ammesso di aver percepito pagamenti corruttivi per conto di S., dirigente della società D.</w:t>
      </w:r>
    </w:p>
    <w:p>
      <w:r>
        <w:t>Per quanto attiene al complemento rogatoriale del 13 febbraio 2017, alla base della perquisizione della sede della ricorrente, l'autorità estera comunica che R. ha dichiarato di aver costituito la società T. SA sui cui conti bancari in Svizzera sarebbero state pagate le tangenti da parte di società riconducibili al gruppo C. In particolare, R. ha riferito che le tangenti sarebbero state veicolate dalle so- cietà F., AA., G. Investments e BB., le quali avrebbero stipulato contratti fittizi di prestazioni di servizi con T. SA. Autorizzate ad operare sui conti di F. e G. risul- terebbero essere H., I. e J. L'analisi delle movimentazioni bancarie avrebbe per- messo di evidenziare che F. e G. sono state alimentate da provviste di denaro provenienti da conti delle società O. e AA. I conti di quest'ultime hanno un co- mune beneficiario, ossia E. SA, holding del gruppo C. con sede legale in Lus- semburgo, ma di fatto sedente a Milano. A seguito dell'analisi della documen- tazione trasmessa alle autorità italiane, la società E. SA è stata inscritta nel registro degli indagati. Tra le varie misure istruttorie postulate dalle autorità ita- liane, figura anche la perquisizione degli uffici di E. Lugano SA, nei quali do- vrebbe trovarsi la documentazione relativa al mandato relativo alla gestione dei conti correnti F. e G. e quella concernente i rapporti esistenti tra le stesse so- cietà (e le tre persone fisiche delegate ad operare sui conti) e le varie società del gruppo C.-E.</w:t>
      </w:r>
    </w:p>
    <w:p>
      <w:r>
        <w:t>E. SA, Lussemburgo, contro la quale l'autorità italiana ha esteso il procedimento penale, risulta essere la società che controlla, in maniera diretta o indiretta, tutte le società facenti parte del gruppo imprenditoriale C., dietro al quale vi sarebbe la famiglia di K. E. Lugano SA, la cui ragione sociale è mutata, con effetto al 16 ottobre 2017, in A. SA (v. act. 1.3), era la società che forniva servizi all'im- putata E. SA. H. aveva nella stessa, come tuttora in A. SA, la funzione di am-</w:t>
      </w:r>
    </w:p>
    <w:p>
      <w:r>
        <w:t>- 7 -</w:t>
      </w:r>
    </w:p>
    <w:p>
      <w:r>
        <w:t>ministratrice con firma collettiva a due (v. act. 1.3). Ora, tenuto conto dell'am- piezza e della complessità del fenomeno corruttivo che ha toccato la società brasiliana D., riconducibili soprattutto all'utilizzo di svariate società e conti ban- cari al fine di celare i reali motivi dei vari spostamenti di denaro, la documenta- zione cartacea ed informatica sequestrata negli uffici della ricorrente risulta po- tenzialmente utile per far progredire l'inchiesta estera. Questa contiene infatti informazioni su persone fisiche e giuridiche menzionate in rogatoria, ma anche relative a entità su cui l'autorità rogante deve poter effettuare degli approfondi- menti investigativi, per verificare un loro eventuale coinvolgimento nei fatti inda- gati. Nella misura in cui concerne atti societari e corporativi nonché documen- tazione bancaria legata all'attività di E. e del gruppo C., la documentazione in questione può permettere di chiarire i rapporti esistenti tra le varie società e tra le persone fisiche autorizzate ad operare sulle diverse relazioni bancarie a loro riconducibili. Per quanto riguarda l'estensione dell'assistenza giudiziaria con- cessa, ritenuta dalla ricorrente eccessiva alla luce del complemento rogatoriale del 13 febbraio 2017, occorre ricordare che, in ambito di reati come nel caso concreto, l'autorità rogata può trasmettere, come già evidenziato dalla giurispru- denza (v. consid. 2.1 supra), l'integralità degli atti che permettono di ricostruire i flussi di denaro e di identificare le persone coinvolte. A ciò si aggiunge il fatto che alla cernita effettuata dal MPC degli atti raccolti negli uffici della ricorrente erano presenti anche funzionari esteri, i quali hanno mostrato esplicito interesse per tutti gli atti sequestrati, a testimonianza della loro utilità per l'inchiesta estera, estendendo quindi le loro richieste, modo di procedere che ha sicuramente per- messo di evitare l'inoltro di ulteriori domande complementari.</w:t>
      </w:r>
    </w:p>
    <w:p>
      <w:r>
        <w:t>Spetterà comunque al giudice estero del merito valutare se da quanto tra- smesso emerge in concreto una connessione penalmente rilevante fra i fatti perseguiti in Italia e quanto consegnato. Alla luce della domanda rogatoriale e dei relativi complementi, l'utilità potenziale per l’inchiesta estera della documen- tazione cartacea e dei dati informatici oggetto della decisione impugnata non può certamente essere esclusa, motivo per cui la loro trasmissione rispetta il principio della proporzionalità e il divieto della fishing expedition.</w:t>
      </w:r>
    </w:p>
    <w:p>
      <w:r>
        <w:rPr>
          <w:b/>
        </w:rPr>
        <w:t>E. 3</w:t>
      </w:r>
    </w:p>
    <w:p>
      <w:r>
        <w:t>In definitiva, la decisione impugnata va confermata ed il gravame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a complessivi fr. 5’000.--; essa è coperta dall’anticipo delle spese di fr. 5'000.--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