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RR.2017.296 vom 16. November 2017</w:t>
      </w:r>
    </w:p>
    <w:p>
      <w:r>
        <w:t>Bundesstrafgericht, 2017-11-16, DE</w:t>
      </w:r>
    </w:p>
    <w:p>
      <w:r>
        <w:rPr>
          <w:b/>
        </w:rPr>
        <w:t xml:space="preserve">Quelle: </w:t>
      </w:r>
      <w:r>
        <w:t>https://mcp.opencaselaw.ch/entscheid/bstger_RR.2017.296</w:t>
      </w:r>
    </w:p>
    <w:p>
      <w:r>
        <w:t>FR: TPF RR.2017.296 du 16 novembre 2017</w:t>
      </w:r>
    </w:p>
    <w:p>
      <w:r>
        <w:t>IT: TPF RR.2017.296 del 16 novembre 2017</w:t>
      </w:r>
    </w:p>
    <w:p>
      <w:pPr>
        <w:pStyle w:val="Heading2"/>
      </w:pPr>
      <w:r>
        <w:t>Regeste</w:t>
      </w:r>
    </w:p>
    <w:p>
      <w:r>
        <w:t>Auslieferung an die Tschechische Republik. Auslieferungsentscheid (Art. 55 IRSG).</w:t>
      </w:r>
    </w:p>
    <w:p>
      <w:pPr>
        <w:pStyle w:val="Heading2"/>
      </w:pPr>
      <w:r>
        <w:t>Erwägungen</w:t>
      </w:r>
    </w:p>
    <w:p>
      <w:r>
        <w:rPr>
          <w:b/>
        </w:rPr>
        <w:t>E. 1.1</w:t>
      </w:r>
    </w:p>
    <w:p>
      <w:r>
        <w:t>Für den Auslieferungsverkehr zwischen der Schweiz und der Tschechischen Republik sind primär das Europäische Auslieferungsübereinkommen vom 13. Dezember 1957 (EAUe; SR 0.353.1) sowie die beiden hierzu ergange- nen Zusatzprotokolle vom 15. Oktober 1975 (ZPI EAUe; SR 0.353.11) und vom 17. März 1978 (ZPII EAUe; SR 0.353.12), welchen beide Staaten bei- getreten sind, massgebend. Ausserdem gelangen die Bestimmungen der Art. 59 ff. des Übereinkommens vom 19. Juni 1990 zur Durchführung des Übereinkommens von Schengen vom 14. Juni 1985 (Schengener Durchfüh- rungsübereinkommen, SDÜ; Abl. L239 vom 22. September 2000, S. 19 – 62) zur Anwendung (BGE 136 IV 88 E. 3.1 S. 89).</w:t>
      </w:r>
    </w:p>
    <w:p>
      <w:r>
        <w:rPr>
          <w:b/>
        </w:rPr>
        <w:t>E. 1.2</w:t>
      </w:r>
    </w:p>
    <w:p>
      <w:r>
        <w:t>Soweit diese Staatsverträge bestimmte Fragen nicht abschliessend regeln, findet auf das Verfahren der Auslieferung und der vorläufigen Auslieferungs- haft ausschliesslich das Recht des ersuchten Staates Anwendung (Art. 22 EAUe), vorliegend also das Bundesgesetz vom 20. März 1981 (Rechtshilfe- gesetz, IRSG; SR 351.1) und die Verordnung vom 24. Februar 1982 über internationale Rechtshilfe in Strafsachen (Rechtshilfeverordnung, IRSV; SR 351.11). Das innerstaatliche Recht gelangt nach dem Günstigkeitsprinzip auch dann zur Anwendung, wenn dieses geringere Anforderungen an die</w:t>
      </w:r>
    </w:p>
    <w:p>
      <w:r>
        <w:t>- 4 -</w:t>
      </w:r>
    </w:p>
    <w:p>
      <w:r>
        <w:t>Auslieferung stellt (BGE 142 IV 250 E. 3; 140 IV 123 E. 2 S. 126; 137 IV 33 E. 2.2.2 S. 40 f.; 136 IV 82 E. 3.1; 122 II 140 E. 2 S. 142). Vorbehalten bleibt die Wahrung der Menschenrechte (BGE 135 IV 212 E. 2.3; 123 II 595 E. 7c S. 617; TPF 2008 24 E. 1.1 S. 26).</w:t>
      </w:r>
    </w:p>
    <w:p>
      <w:r>
        <w:rPr>
          <w:b/>
        </w:rPr>
        <w:t>E. 2.1</w:t>
      </w:r>
    </w:p>
    <w:p>
      <w:r>
        <w:t>Gegen Auslieferungsentscheide des BJ kann innert 30 Tagen seit der Eröff- nung des Entscheids bei der Beschwerdekammer des Bundesstrafgerichts Beschwerde geführt werden (Art. 55 Abs. 3 i.V.m. Art. 25 Abs. 1 IRSG; Art. 12 Abs. 1 IRSG i.V.m. Art. 50 Abs. 1 VwVG; Art. 37 Abs. 2 lit. a Ziff. 1 des Bundesgesetzes vom 19. März 2010 über die Organisation der Strafbe- hörden des Bundes, StBOG; SR 173.71).</w:t>
      </w:r>
    </w:p>
    <w:p>
      <w:r>
        <w:rPr>
          <w:b/>
        </w:rPr>
        <w:t>E. 2.2</w:t>
      </w:r>
    </w:p>
    <w:p>
      <w:r>
        <w:t>Der angefochtene Auslieferungsentscheid wurde dem Beschwerdeführer am</w:t>
      </w:r>
    </w:p>
    <w:p>
      <w:r>
        <w:rPr>
          <w:b/>
        </w:rPr>
        <w:t>E. 5</w:t>
      </w:r>
    </w:p>
    <w:p>
      <w:r>
        <w:t>Andere Auslieferungshindernisse wurden weder geltend gemacht noch sind solche ersichtlich. Die Auslieferung des Beschwerdeführers an die Tschechi- sche Republik ist daher zulässig. Die Beschwerde ist nach dem Gesagten in</w:t>
      </w:r>
    </w:p>
    <w:p>
      <w:r>
        <w:t>- 6 -</w:t>
      </w:r>
    </w:p>
    <w:p>
      <w:r>
        <w:t>allen Punkten als unbegründet abzuweisen. Da der Beschwerdeführer mit der Beschwerde ein Asylgesuch gestellt hat, ist die Auslieferung nur unter dem Vorbehalt zu bewilligen, dass das Asylgesuch abgewiesen wird (s. BGE 133 IV 76 E. 4.9).</w:t>
      </w:r>
    </w:p>
    <w:p>
      <w:r>
        <w:rPr>
          <w:b/>
        </w:rPr>
        <w:t>E. 6.1</w:t>
      </w:r>
    </w:p>
    <w:p>
      <w:r>
        <w:t>Der Beschwerdeführer stellte das Gesuch um Gewährung der unentgeltli- chen Rechtspflege und Verbeiständung (RP.2017.66, act. 1).</w:t>
      </w:r>
    </w:p>
    <w:p>
      <w:r>
        <w:rPr>
          <w:b/>
        </w:rPr>
        <w:t>E. 6.2</w:t>
      </w:r>
    </w:p>
    <w:p>
      <w:r>
        <w:t>Die Beschwerdekammer befreit eine Partei, die nicht über die erforderlichen Mittel verfügt, auf Antrag von den Verfahrenskosten, sofern ihr Begehren nicht aussichtslos erscheint, und bestellt ihr einen Anwalt, wenn es zur Wah- rung ihrer Rechte notwendig ist (Art. 65 Abs. 1 und 2 VwVG i.V.m. Art. 39 Abs. 2 lit. b StBOG).</w:t>
      </w:r>
    </w:p>
    <w:p>
      <w:r>
        <w:t>Gemäss bundesgerichtlicher Rechtsprechung sind Prozessbegehren als aussichtslos anzusehen, wenn die Gewinnaussichten beträchtlich geringer erscheinen als die Verlustgefahren und sie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w:t>
      </w:r>
    </w:p>
    <w:p>
      <w:r>
        <w:rPr>
          <w:b/>
        </w:rPr>
        <w:t>E. 6.3</w:t>
      </w:r>
    </w:p>
    <w:p>
      <w:r>
        <w:t>Den vorstehenden Erwägungen (E. 4 f.) ist zu entnehmen, dass die Be- schwerde offensichtlich unbegründet war und demgemäss keine Aussicht auf Erfolg hatte. Das Gesuch um Gewährung der unentgeltlichen Rechts- pflege und Verbeiständung ist folglich aus diesem Grund abzuweisen.</w:t>
      </w:r>
    </w:p>
    <w:p>
      <w:r>
        <w:rPr>
          <w:b/>
        </w:rPr>
        <w:t>E. 7</w:t>
      </w:r>
    </w:p>
    <w:p>
      <w:r>
        <w:t>Bei diesem Ausgang des Verfahrens wird der Beschwerdeführer kosten- pflichtig (Art. 63 VwVG i.V.m. Art. 39 Abs. 2 lit. b StBOG). Für die Berech- nung der Gerichtsgebühr gelangt das BStKR (i.V.m. Art. 63 Abs. 5 VwVG) zur Anwendung. Der vermutungsweise schwierigen finanziellen Situation des Beschwerdeführers ist mit einer reduzierten Gerichtsgebühr von Fr. 300.-- Rechnung zu tragen.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