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RR.2017.262 vom 28. Dezember 2017</w:t>
      </w:r>
    </w:p>
    <w:p>
      <w:r>
        <w:t>Bundesstrafgericht, 2017-12-28, FR</w:t>
      </w:r>
    </w:p>
    <w:p>
      <w:r>
        <w:rPr>
          <w:b/>
        </w:rPr>
        <w:t xml:space="preserve">Quelle: </w:t>
      </w:r>
      <w:r>
        <w:t>https://mcp.opencaselaw.ch/entscheid/bstger_RR.2017.262</w:t>
      </w:r>
    </w:p>
    <w:p>
      <w:r>
        <w:t>FR: TPF RR.2017.262 du 28 décembre 2017</w:t>
      </w:r>
    </w:p>
    <w:p>
      <w:r>
        <w:t>IT: TPF RR.2017.262 del 28 dicembre 2017</w:t>
      </w:r>
    </w:p>
    <w:p>
      <w:pPr>
        <w:pStyle w:val="Heading2"/>
      </w:pPr>
      <w:r>
        <w:t>Regeste</w:t>
      </w:r>
    </w:p>
    <w:p>
      <w:r>
        <w:t>Entraide judiciaire internationale en matière pénale au Brésil. Saisie de valeurs (art. 80e al. 2 let. a EIMP).</w:t>
      </w:r>
    </w:p>
    <w:p>
      <w:pPr>
        <w:pStyle w:val="Heading2"/>
      </w:pPr>
      <w:r>
        <w:t>Erwägungen</w:t>
      </w:r>
    </w:p>
    <w:p>
      <w:r>
        <w:rPr>
          <w:b/>
        </w:rPr>
        <w:t>E. 1.1</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la loi fédérale sur l'entraide internationale en matière pénale (EIMP; RS 351.1) et son or- 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1.2.1</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1.2.2</w:t>
      </w:r>
    </w:p>
    <w:p>
      <w:r>
        <w:t>Lorsque le recours est interjeté contre la décision de clôture visant la remise de documents bancaires et, simultanément, contre la saisie en tant que dé- cision incidente antérieure à la clôture (cf. art. 80e al. 1 EIMP), le recourant ne doit pas faire valoir de préjudice immédiat et irréparable (cf. art. 80e al. 1</w:t>
      </w:r>
    </w:p>
    <w:p>
      <w:r>
        <w:t>- 4 -</w:t>
      </w:r>
    </w:p>
    <w:p>
      <w:r>
        <w:t>EIMP). En revanche, les décisions incidentes de saisie de valeurs patrimo- niales antérieures à la décision de clôture ne peuvent être attaquées qu'en présence d'un tel préjudice.</w:t>
      </w:r>
    </w:p>
    <w:p>
      <w:r>
        <w:t>Cela étant, lorsque seule la saisie de valeurs patrimoniales est requise, sans saisie et remise de moyens de preuve, seule une décision – incidente – de saisie survient immédiatement. Dans ce cas, plusieurs années s'écoulent généralement jusqu'à ce que soit rendue la décision de clôture par laquelle il est statué sur la remise des valeurs patrimoniales à l'Etat étranger. Ce n'est ainsi que dans le cadre de la décision de clôture afférente à la remise des valeurs, soit bien des années plus tard, que la personne touchée par la me- sure provisoire pourrait obtenir le contrôle judiciaire du respect des condi- tions d'octroi de l'entraide et de la saisie sans avoir à démontrer de préjudice immédiat et irréparable. L'autorité de céans a alors jugé que, dans un tel cas, les autorités d'entraide doivent se demander si, dans l'hypothèse où une de- mande de remise de moyens de preuve aurait été formulée conjointement, la décision de remise y relative serait déjà intervenue. Si tel était le cas, il se justifierait alors de traiter procéduralement la décision de saisie des valeurs patrimoniales dans le cadre de l'entraide comme une décision de clôture (cf. arrêt du Tribunal pénal fédéral RR.2012.173 du 8 février 2013, con- sid. 1.3.3 et les références citées).</w:t>
      </w:r>
    </w:p>
    <w:p>
      <w:r>
        <w:t>Cette hypothèse est réalisée en l'espèce, de sorte qu'il n'y a pas à examiner la question de savoir si l'acte attaqué est susceptible de causer aux recou- rants un préjudice immédiat et irréparable.</w:t>
      </w:r>
    </w:p>
    <w:p>
      <w:r>
        <w:rPr>
          <w:b/>
        </w:rPr>
        <w:t>E. 1.3</w:t>
      </w:r>
    </w:p>
    <w:p>
      <w:r>
        <w:t>Le délai de recours contre l'ordonnance de clôture est de 30 jours dès la communication écrite de celle-ci (art. 80k EIMP).</w:t>
      </w:r>
    </w:p>
    <w:p>
      <w:r>
        <w:t>Il a été respecté en l'occurrence.</w:t>
      </w:r>
    </w:p>
    <w:p>
      <w:r>
        <w:rPr>
          <w:b/>
        </w:rPr>
        <w:t>E. 1.4</w:t>
      </w:r>
    </w:p>
    <w:p>
      <w:r>
        <w:t>Selon l'art. 80h let. b EIMP, la qualité pour recourir contre une mesure d'en- traide judiciaire est reconnue à celui qui est personnellement et directement touché par celle-ci. Aux termes de l'art. 9a let. a OEIMP, est notamment ré- puté personnellement et directement touché au sens des art. 21 al. 3 et 80h EIMP, en cas d'informations sur un compte, le titulaire du compte dont les documents font l'objet de la décision de clôture.</w:t>
      </w:r>
    </w:p>
    <w:p>
      <w:r>
        <w:t>Les recourants revêtent cette dernière qualité.</w:t>
      </w:r>
    </w:p>
    <w:p>
      <w:r>
        <w:rPr>
          <w:b/>
        </w:rPr>
        <w:t>E. 1.5</w:t>
      </w:r>
    </w:p>
    <w:p>
      <w:r>
        <w:t>Au vu de ce qui précède, il y a lieu d'entrer en matière.</w:t>
      </w:r>
    </w:p>
    <w:p>
      <w:r>
        <w:t>- 5 -</w:t>
      </w:r>
    </w:p>
    <w:p>
      <w:r>
        <w:rPr>
          <w:b/>
        </w:rPr>
        <w:t>E. 2.1</w:t>
      </w:r>
    </w:p>
    <w:p>
      <w:r>
        <w:t>Les recourants dénoncent formellement une violation des art. 28 et 63 s. EIMP, ainsi que du principe de proportionnalité. Soulignant qu'ils revêtent au Brésil la qualité de tiers à la procédure, ils considèrent que la demande d'en- traide est lacunaire en ce qu'elle ne précise ni en quoi les faits reprochés à C. auraient généré des produits illicites ni, le cas échéant, les liens que pré- senteraient ces derniers avec les comptes séquestrés. En tout état de cause, le séquestre ne saurait porter sur l'ensemble des avoirs déposés sur les comptes bancaires litigieux, dès lors qu'une partie d'entre eux ne présente manifestement aucun lien avec les faits investigués dans l'Etat requérant, ainsi que cela ressort de l'arrêt du Tribunal fédéral 1B_385/2017 précité (cf. supra let. G.).</w:t>
      </w:r>
    </w:p>
    <w:p>
      <w:r>
        <w:rPr>
          <w:b/>
        </w:rPr>
        <w:t>E. 2.2</w:t>
      </w:r>
    </w:p>
    <w:p>
      <w:r>
        <w:t>A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de pro- téger des intérêts juridiques menacés ou de préserver des moyens de preuve. L'autorité compétente pour ordonner de telles mesures est générale- ment le ministère public en charge de l'exécution de la demande (arrêt du Tribunal pénal fédéral RR.2011.253 du 28 novembre 2011, consid. 3.2; AEPLI, Commentaire bâlois, Internationales Strafrecht, Bâle 2015, n° 25 ad art. 18 EIMP et les références citées). Le fait que l’autorité requérante n’ait pas expressément requis une telle mesure n’empêche pas l’autorité d’exé- cution d'y procéder, en particulier, si la demande d'entraide judiciaire se rap- porte à des fonds potentiellement détournés, dès lors que l'Etat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 Cependant, lorsque le séquestre n’est pas expressément demandé, ou lorsque la demande d’entraide n’est pas claire sur ce point, il incombe à l’autorité d’exécution d’interpeller l’auto- rité requérante afin que la lumière soit faite sur ce point. Le maintien d’une mesure provisoire ordonnée sur la base de l’art. 18 EIMP ne peut pas être ordonné dans le cadre d’une ordonnance de clôture, tant que l’Etat requérant n’a pas expressément répondu à cette question.</w:t>
      </w:r>
    </w:p>
    <w:p>
      <w:r>
        <w:t>Le but ultime de la saisie d'objets ou de valeurs dans une procédure d'en- traide étant leur remise à l'Etat requérant, lequel peut, dans le cadre d'une procédure en cours devant ses propres autorités, prononcer soit la confisca- tion, soit la restitution des biens saisis (MOREILLON [Edit.], Entraide interna- tionale en matière pénale, Bâle 2004, n° 13 ad art. 74a EIMP), la question à</w:t>
      </w:r>
    </w:p>
    <w:p>
      <w:r>
        <w:t>- 6 -</w:t>
      </w:r>
    </w:p>
    <w:p>
      <w:r>
        <w:t>résoudre à ce stade de la procédure est celle de savoir s'il y a lieu de main- tenir la saisie ou s'il apparaît d'emblée impossible que les valeurs séques- trées puissent être remises au terme de la procédure d'entraide. Dans la seconde hypothèse, la saisie provisoire devrait être levée (ATF 123 II 268 consid. 4b/dd; arrêts du Tribunal fédéral 1A.89/2004 du 10 juin 2004, consid. 7; 1A.218/2000 du 6 novembre 2000, consid. 2c; TPF 2007 70 consid. 5).</w:t>
      </w:r>
    </w:p>
    <w:p>
      <w:r>
        <w:rPr>
          <w:b/>
        </w:rPr>
        <w:t>E. 2.3</w:t>
      </w:r>
    </w:p>
    <w:p>
      <w:r>
        <w:t>Il ressort clairement de la demande d'entraide que les autorités brésiliennes ont ouvert une procédure pénale pour corruption active et blanchiment d'ar- gent en lien avec les faits décrits plus haut (let. C; dossier électronique du MPC, dossier principal, rubrique n° 1, p. 23) – lesquels concernent directe- ment une société dirigée par C.. Une condamnation de l'intéressé n'apparaît donc pas inenvisageable. Par ailleurs, on ne saurait exclure que tout ou par- tie des fonds déposés sur le compte bancaire séquestré détenu par le pré- nommé soit issu de sommes versées à ladite société en exécution de con- trats liés au schéma corruptif décrit par l'autorité requérante, et partant cons- tituent un avantage illicite; à défaut, les avoirs en cause sont susceptible d'être remis à l'Etat requérant au titre de créance compensatrice.</w:t>
      </w:r>
    </w:p>
    <w:p>
      <w:r>
        <w:t>Dans ce contexte, la remise au Brésil des fonds déposés sur les relations litigieuses détenues par les recourants n'apparaît pas d'emblée impossible. En effet, le MPC a relevé dans sa requête de transmission du 20 février 2017 d'existence d'un transfert en 2014 de EUR 450'000.-- du compte de C. vers celui d'B.; il a encore précisé qu'une partie de ce montant avait été versé en 2015 sur le compte de A.. C'est le lieu de préciser que les faits investigués au Brésil s'inscrivent dans le cadre d'une vaste et complexe enquête (affaire "Petrobras"), ayant des ramifications dans plusieurs pays et impliquant de nombreuses entreprises, ainsi que des politiciens et hauts fonctionnaires. Dans ces conditions, on ne pouvait pas, quoi qu'en dise les recourants, exi- ger des autorités du pays en question qu'elles fournissent à ce stade des informations détaillées sur le mécanisme délictueux suspecté, respective- ment sur l'ensemble des flux financiers pertinents y relatifs. De plus, au vu des incertitudes qui demeurent à ce stade, on ne peut exclure ni l'élaboration d'un schéma corruptif portant encore sur d'autres contrats que ceux men- tionnés dans la demande d'entraide, ni une inculpation des recourants au Brésil – singulièrement pour blanchiment d'argent – ouvrant la possibilité d'une remise au titre de créance compensatrice non subordonnée à l'exis- tence (niée par le Tribunal fédéral dans l'arrêt 1B_385/2017 précité) de liens entre le schéma litigieux connu à ce jour et les fonds séquestrés. Il s'ensuit que le séquestre de l'ensemble des avoirs déposés sur les relations ban- caires litigieuses (de l'ordre de EUR 1'150'000.-- au total) n'est pas dispro- portionné. Les griefs soulevés sont donc intégralement mal fondés.</w:t>
      </w:r>
    </w:p>
    <w:p>
      <w:r>
        <w:t>- 7 -</w:t>
      </w:r>
    </w:p>
    <w:p>
      <w:r>
        <w:rPr>
          <w:b/>
        </w:rPr>
        <w:t>E. 3</w:t>
      </w:r>
    </w:p>
    <w:p>
      <w:r>
        <w:t>Il suit de ce qui précède que le recours est mal fondé.</w:t>
      </w:r>
    </w:p>
    <w:p>
      <w:r>
        <w:rPr>
          <w:b/>
        </w:rPr>
        <w:t>E. 4</w:t>
      </w:r>
    </w:p>
    <w:p>
      <w:r>
        <w:t>En règle générale, les frais de procédure comprenant l'émolument d'arrêté, les émoluments de chancellerie et les débours sont mis à la charge des par- ties qui succombent (art. 63 al. 1 de la loi fédérale sur la procédure adminis- trative [PA; RS 172.021]). Le montant de l'émolument est calculé en fonction de l'ampleur et de la difficulté de la cause, de la façon de procéder des par- ties, de leur situation financière et des frais de chancellerie (art. 73 al. 2 LOAP). Les recourants supporteront ainsi solidairement les frais du présent arrêt, lesquels sont fixés à CHF 5'000.-- (art. 73 al. 2 LOAP, art. 8 al. 3 du règlement du Tribunal pénal fédéral sur les frais, émoluments, dépens, et indemnités de la procédure pénale fédérale [RFPPF; RS 173.713.162] et art. 63 al. 5 PA), montant entièrement couvert par l'avance de frais déjà acquit- 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