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RR.2017.260 vom 12. März 2018</w:t>
      </w:r>
    </w:p>
    <w:p>
      <w:r>
        <w:t>Bundesstrafgericht, 2018-03-12, DE</w:t>
      </w:r>
    </w:p>
    <w:p>
      <w:r>
        <w:rPr>
          <w:b/>
        </w:rPr>
        <w:t xml:space="preserve">Quelle: </w:t>
      </w:r>
      <w:r>
        <w:t>https://mcp.opencaselaw.ch/entscheid/bstger_RR.2017.260</w:t>
      </w:r>
    </w:p>
    <w:p>
      <w:r>
        <w:t>FR: TPF RR.2017.260 du 12 mars 2018</w:t>
      </w:r>
    </w:p>
    <w:p>
      <w:r>
        <w:t>IT: TPF RR.2017.260 del 12 marzo 2018</w:t>
      </w:r>
    </w:p>
    <w:p>
      <w:pPr>
        <w:pStyle w:val="Heading2"/>
      </w:pPr>
      <w:r>
        <w:t>Regeste</w:t>
      </w:r>
    </w:p>
    <w:p>
      <w:r>
        <w:t>Internationale Rechtshilfe in Strafsachen an Peru. Herausgabe von Beweismitteln (Art. 74 IRSG).</w:t>
      </w:r>
    </w:p>
    <w:p>
      <w:pPr>
        <w:pStyle w:val="Heading2"/>
      </w:pPr>
      <w:r>
        <w:t>Erwägungen</w:t>
      </w:r>
    </w:p>
    <w:p>
      <w:r>
        <w:rPr>
          <w:b/>
        </w:rPr>
        <w:t>E. 1.1</w:t>
      </w:r>
    </w:p>
    <w:p>
      <w:r>
        <w:t>Für die Rechtshilfe zwischen der Schweiz und Peru ist der Vertrag vom 21. April 1997 zwischen der Schweizerischen Eidgenossenschaft und der Republik Peru über Rechtshilfe in Strafsachen (SR 0.351.964.1; nachfolgend «Rechtshilfevertrag») massgebend. Angesichts der in Frage stehenden Straftatbestände sind zudem die Art. 43 ff. des Übereinkommens vom 31. Oktober 2003 der Vereinten Nationen gegen Korruption (UNCAC; SR 0.311.56) anwendbar.</w:t>
      </w:r>
    </w:p>
    <w:p>
      <w:r>
        <w:rPr>
          <w:b/>
        </w:rPr>
        <w:t>E. 1.2</w:t>
      </w:r>
    </w:p>
    <w:p>
      <w:r>
        <w:t>Im Übrigen gelangen das Bundesgesetz vom 20. März 1981 (Rechtshilfege- setz, IRSG; SR 351.1) und die Verordnung vom 24. Februar 1982 über in- ternationale Rechtshilfe in Strafsachen (Rechtshilfeverordnung, IRSV; SR 351.11) zur Anwendung (Art. 1 Abs. 1 lit. b IRSG). Das innerstaatliche Recht gelangt nach dem Günstigkeitsprinzip auch dann zur Anwendung, wenn dieses geringere Anforderungen an die Rechtshilfe stellt (BGE 142 IV 250 E. 3; 140 IV 123 E. 2 S. 126; 137 IV 33 E. 2.2.2 S. 40 f.). Vorbehalten bleibt die Wahrung der Menschenrechte (BGE 135 IV 212 E. 2.3; 123 II 595 E. 7c S. 617; TPF 2016 65 E. 1.2).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w:t>
      </w:r>
    </w:p>
    <w:p>
      <w:r>
        <w:t>- 5 -</w:t>
      </w:r>
    </w:p>
    <w:p>
      <w:r>
        <w:t>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 Ebenso ist der Inhaber eines Banksafes zur Anfechtung von diesen Safe betreffenden Rechtshilfemassnahmen legitimiert (vgl. BGE 137 IV 134 E. 5.2.1 S. 138 e contrario).</w:t>
      </w:r>
    </w:p>
    <w:p>
      <w:r>
        <w:rPr>
          <w:b/>
        </w:rPr>
        <w:t>E. 2.2</w:t>
      </w:r>
    </w:p>
    <w:p>
      <w:r>
        <w:t>Die Beschwerdeführerin ist Inhaberin der von den vorliegend angefochtenen Rechtshilfemassnahmen betroffenen Konten und des ebenfalls betroffenen Tresorfachs. Sie ist damit zur vorliegenden Beschwerde legitimiert. Auf ihre frist- und formgerecht erhobene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Das dem Rechtshilfeersuchen zu Grunde liegende Strafverfahren steht im Zusammenhang mit angeblichen Unregelmässigkeiten bei der Finanzierung der Wahlkampagnen von 2006 und 2011 des Präsidentschaftskandidaten K. der Partei L. Gemäss Ersuchen soll B., Gründerin der Partei L. und Ehefrau des 2011 gewählten, mittlerweile ehemaligen Staatspräsidenten, gemein- sam mit den eingangs erwähnten Mitbeschuldigten Gelder illegaler Herkunft als Beiträge für den Wahlkampf deklariert und auf diesem Weg gewaschen haben. Ein Teil dieser Beiträge soll zudem von B. für den persönlichen Ge- brauch abgezweigt worden sein. Weiter wird den Beschuldigten vorgewor- fen, Gelder der brasilianischen Unternehmen M. S.A. und N. S.A. in Empfang genommen zu haben mit dem Zweck, diese Unternehmen bei Projektverga- ben zu begünstigen. Im Rechtshilfeersuchen werden verschiedene Sachver- haltskomplexe geschildert, welche nachfolgend kurz zusammengefasst wer- den.</w:t>
      </w:r>
    </w:p>
    <w:p>
      <w:r>
        <w:rPr>
          <w:b/>
        </w:rPr>
        <w:t>E. 4.2</w:t>
      </w:r>
    </w:p>
    <w:p>
      <w:r>
        <w:t>Die Partei L. soll der Peruanischen Nationalen Stelle für Wahlprozesse den Betrag von PEN 20‘697‘043 als Beiträge und Spenden für die Wahlkam- pagne 2011 deklariert haben. Die Mehrheit der aufgelisteten Beitragszahler</w:t>
      </w:r>
    </w:p>
    <w:p>
      <w:r>
        <w:t>- 6 -</w:t>
      </w:r>
    </w:p>
    <w:p>
      <w:r>
        <w:t>und Spender habe anlässlich von Befragungen durch die Staatsanwaltschaft jedoch abgestritten, je Beiträge an die Partei L. geleistet zu haben. Die ersu- chende Behörde geht davon aus, dass mit falschen Angaben bezweckt wurde, die illegale Herkunft von Parteispenden zu verschleiern. Ein Teil der Gelder soll aus dem informellen Goldbergbau, Spenden der venezolani- schen Regierung sowie von brasilianischen Unternehmen stammen. Ein Teil dieser illegalen Gelder sei zudem als Zahlungen für angeblich geleistete Be- ratungsdienste von B. deklariert worden, ohne dass entsprechende Dienst- leistungen erbracht worden seien. Ein Teil der Beiträge sei direkt an B. wei- tergeflossen und für den Erwerb von Immobilien und weitere persönliche Ausgaben verwendet worden (vgl. act. 1.2, frz. Übersetzung, S. 3 ff., 9 f.; act. 1.3, frz. Übersetzung, S. 4 ff.).</w:t>
      </w:r>
    </w:p>
    <w:p>
      <w:r>
        <w:rPr>
          <w:b/>
        </w:rPr>
        <w:t>E. 4.3</w:t>
      </w:r>
    </w:p>
    <w:p>
      <w:r>
        <w:t>Die Partei L. soll für ihre Wahlkampagnen eine Zahlung von USD 400‘000.– des brasilianischen Unternehmens M. S.A. entgegengenommen haben. Ein Teil dieses Geldes sei tatsächlich für den Wahlkampf verwendet, nicht aber bei der Peruanischen Nationalen Stelle für Wahlprozesse deklariert worden. Ein weiterer Teil dieser Beiträge sei für den Erwerb von Immobilien einge- setzt sowie auf Konten eigens dafür gegründeter Gesellschaften überwiesen worden. Es bestehe zudem der Verdacht, dass die M. S.A. für die Präsident- schaftswahlkampagnen der Partei L. für die Jahre 2006 und 2011 noch wei- tere Beiträge geleistet habe. Diesbezüglich könne nicht ausgeschlossen werden, diese seien mit dem Hintergedanken geleistet worden, das Unter- nehmen zu einem späteren Zeitpunkt bei öffentlichen Ausschreibungen zu begünstigen (vgl. act. 1.3, frz. Übersetzung, S. 10 ff.).</w:t>
      </w:r>
    </w:p>
    <w:p>
      <w:r>
        <w:rPr>
          <w:b/>
        </w:rPr>
        <w:t>E. 4.4</w:t>
      </w:r>
    </w:p>
    <w:p>
      <w:r>
        <w:t>Im Anschluss an ein Treffen zwischen B., K. und Vertretern des brasiliani- schen Unternehmens N. S.A. im Jahre 2008 habe Letzteres die Wahlkam- pagne der Partei L. mit einem monatlichen Beitrag von USD 10‘000.– unter- stützt. Später seien diese Beiträge als Zahlungen für Beratungsdienstleis- tungen seitens B. verbucht worden, wobei solche Dienstleistungen jedoch nie erbracht worden seien. Im Juni 2010 sei es zu einem weiteren Treffen zwischen B., K. und Vertretern der N. S.A. gekommen. Von Seiten des Un- ternehmens sei hierbei mitgeteilt worden, es benötige im Rahmen von drei konkreten Projekten die Unterstützung der Partei L. Beim Wasserkraft- werk O. habe die N. S.A. Unterstützung benötigt, um noch ausstehende Be- willigungen zu erhalten, welche sie jedoch trotz des grossen politischen Ein- flusses der Partei L. in der Region nicht erhalten habe. Im Zusammenhang mit dem Bau des Spitals P. soll die N. S.A. die Wahlkampagne des Kandida- ten Q. der Partei L. für die Regionalwahlen unterstützt haben. Nachdem die- ser zum Regionalpräsidenten gewählt worden sei, soll die N. S.A. mit B. und Q. die notwendigen Schritte zur Begünstigung der N. S.A. eingeleitet haben.</w:t>
      </w:r>
    </w:p>
    <w:p>
      <w:r>
        <w:t>- 7 -</w:t>
      </w:r>
    </w:p>
    <w:p>
      <w:r>
        <w:t>Das Bauprojekt sei in der Folge der N. S.A. zugesprochen worden. An- schliessend habe die N. S.A. eine Kommission von 2.5 % des Gesamtwerts des Bauprojekts in bar an B. geleistet. Das Geld sei für die Präsidentschafts- wahlkampagne 2011 verwendet worden. Insgesamt sollen so zwischen Ende 2012 und 2014 USD 1.5 Millionen aus Brasilien eingeführt und über- geben worden sein (vgl. act. 1.3, frz. Übersetzung, S. 13 ff.).</w:t>
      </w:r>
    </w:p>
    <w:p>
      <w:r>
        <w:rPr>
          <w:b/>
        </w:rPr>
        <w:t>E. 4.5</w:t>
      </w:r>
    </w:p>
    <w:p>
      <w:r>
        <w:t>Schliesslich sei die Präsidentschaftswahlkampagne 2006 auch vom damali- gen venezolanischen Präsidenten R. über die Gesellschaft S. finanziell un- terstützt worden. Diesbezüglich bestehe der Verdacht, dass zu diesem Zweck öffentliche Gelder Venezuelas unterschlagen worden seien (vgl. act. 1.2, frz. Übersetzung, S. 6 f.; act. 1.3, frz. Übersetzung, S. 20 f.).</w:t>
      </w:r>
    </w:p>
    <w:p>
      <w:r>
        <w:rPr>
          <w:b/>
        </w:rPr>
        <w:t>E. 5.1</w:t>
      </w:r>
    </w:p>
    <w:p>
      <w:r>
        <w:t>Die Beschwerdeführerin macht geltend, beim Gegenstand des Verfahrens im ersuchenden Staat handle es sich um Taten mit politischem Charakter. Die Leistung von Rechtshilfe sei daher gestützt auf Art. 4 Abs. 1 lit. a des Rechtshilfevertrags bzw. auf Art. 3 Abs. 1 IRSG zu verweigern (act. 1, Rz. 77 ff.; act. 10, Rz. 4 ff.).</w:t>
      </w:r>
    </w:p>
    <w:p>
      <w:r>
        <w:rPr>
          <w:b/>
        </w:rPr>
        <w:t>E. 5.2.1</w:t>
      </w:r>
    </w:p>
    <w:p>
      <w:r>
        <w:t>Gemäss Art. 4 Abs. 1 lit. a des Rechtshilfevertrags kann die Rechtshilfe u.a. dann verweigert werden, wenn sich das Ersuchen auf strafbare Handlungen bezieht, die vom ersuchten Staat als politische oder als damit im Zusammen- hang stehende strafbare Handlungen angesehen werden. Gemäss Art. 3 Abs. 1 IRSG wird einem Ersuchen u.a. dann nicht entsprochen, wenn Ge- genstand des Verfahrens eine Tat ist, die nach schweizerischer Auffassung vorwiegend politischen Charakter hat. Von vornherein ausgeschlossen ist die Einrede des politischen Delikts bei Ersuchen an die Schweiz in den (hier nicht gegebenen) Fällen von Art. 3 Abs. 2 lit. a–d IRSG. Weder im Rechts- hilfevertrag noch im IRSG wird der Begriff des «politischen Delikts» näher definiert (vgl. für das IRSG BGE 142 IV 175 E. 4.3 S. 179). In Literatur und Rechtsprechung wird diesbezüglich zwischen sogenannt «absolut» politi- schen und «relativ» politischen Delikten unterschieden (BGE 142 IV 175 E. 4.8).</w:t>
      </w:r>
    </w:p>
    <w:p>
      <w:r>
        <w:rPr>
          <w:b/>
        </w:rPr>
        <w:t>E. 5.2.2</w:t>
      </w:r>
    </w:p>
    <w:p>
      <w:r>
        <w:t>Bei absolut politischen Delikten steht das geschützte Rechtsgut in unmittel- barem Zusammenhang mit politischen Vorgängen. Darunter fallen nament- lich Straftaten, welche sich (ausschliesslich) gegen die soziale und politische Staatsorganisation richten, wie etwa Angriffe gegen die verfassungsmässige Ordnung und Landes- oder Hochverrat. Nicht unter die absolut politischen</w:t>
      </w:r>
    </w:p>
    <w:p>
      <w:r>
        <w:t>- 8 -</w:t>
      </w:r>
    </w:p>
    <w:p>
      <w:r>
        <w:t>Delikte fallen Straftaten, deren objektiver Tatbestand keinen Angriff auf den Staat und dessen grundlegende Institutionen umfasst, etwa der (auch poli- tisch motivierte) Mordanschlag auf einen Journalisten, ein politisch stark kon- notierter Abgabebetrug oder illegale Kriegswaffengeschäfte mit Beteiligung von Behördenvertretern (BGE 142 IV 175 E. 4.8.1 m.w.H.; TPF 2008 24 E. 3.1 S. 27).</w:t>
      </w:r>
    </w:p>
    <w:p>
      <w:r>
        <w:rPr>
          <w:b/>
        </w:rPr>
        <w:t>E. 5.2.3</w:t>
      </w:r>
    </w:p>
    <w:p>
      <w:r>
        <w:t>Ein 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 gen des schweizerischen Rechtshilferichters (vgl. Art. 3 Abs. 1 IRSG: «nach schweizerischer Auffassung») vorherrschend erscheinen. Das Delikt muss stets im Rahmen eines Kampfes um die Macht im Staat begangen worden sein und in einem engen Zusammenhang mit dem Gegenstand dieses Kampfes stehen. Darüber hinaus müssen die fraglichen Rechtsgüterverlet- zungen in einem angemessenen Verhältnis zu den angestrebten Zielen ste- hen und die auf dem Spiel stehenden politischen Interessen müssen wichtig und legitim genug sein, um die Tat zumindest «einigermassen verständlich» erscheinen zu lassen (BGE 142 IV 175 E. 4.8.2 m.w.H.; TPF 2008 24 E. 3.1 S. 27). Zu denken ist hier insbesondere an den Einsatz von illegalen Mitteln gegen diktatorische oder systematisch die Menschenrechte verletzende Re- gimes (BGE 142 IV 175 E. 4.8.3).</w:t>
      </w:r>
    </w:p>
    <w:p>
      <w:r>
        <w:rPr>
          <w:b/>
        </w:rPr>
        <w:t>E. 5.2.4</w:t>
      </w:r>
    </w:p>
    <w:p>
      <w:r>
        <w:t>Falls weder ein absolut noch ein relativ politisches Delikt vorliegt, besteht kein Ausschlussgrund aufgrund der verfolgten Deliktsart (BGE 142 IV 175 E. 4.8.5).</w:t>
      </w:r>
    </w:p>
    <w:p>
      <w:r>
        <w:rPr>
          <w:b/>
        </w:rPr>
        <w:t>E. 5.3.1</w:t>
      </w:r>
    </w:p>
    <w:p>
      <w:r>
        <w:t>Die von den peruanischen Strafverfolgungsbehörden untersuchten Strafta- ten stellen offensichtlich keine absolut politischen Delikte im Sinne der oben erwähnten Rechtsprechung dar. Das wird von der Beschwerdeführerin auch nicht geltend gemacht. Sie hält diese jedoch für relativ politische Delikte. So seien die angebliche Entgegennahme illegaler Gelder und deren falsche De- klaration als Wahlspenden erfolgt, um sich im Kampf um das Präsidentenamt einen Vorteil zu verschaffen. Allfällige Bestechungszahlungen durch die bra- silianischen Unternehmen seien erfolgt, um Einfluss auf politische Entschei- dungsträger nehmen zu können. Umstände, Beweggründe und Ziele der un- tersuchten Handlungen wiesen somit eindeutig einen politischen Charakter auf (act. 1, Rz. 80 f.; act. 10, Rz. 5).</w:t>
      </w:r>
    </w:p>
    <w:p>
      <w:r>
        <w:t>- 9 -</w:t>
      </w:r>
    </w:p>
    <w:p>
      <w:r>
        <w:rPr>
          <w:b/>
        </w:rPr>
        <w:t>E. 5.3.2</w:t>
      </w:r>
    </w:p>
    <w:p>
      <w:r>
        <w:t>Die untersuchten Straftaten spielten sich tatsächlich in einem politischen Umfeld ab. Das vermag aber nichts daran zu ändern, dass es sich bei ihnen grundsätzlich um gemeinrechtliche Delikte handelt. Die im Rechtshilfeersu- chen erwähnten Bestechungsdelikte wurden nicht im Rahmen eines eigent- lichen Kampfes um die Macht im Staat begangen und stehen auch nicht in einem engen Zusammenhang mit diesem Kampf. Bei Bestechungsdelikten stehen aus Sicht der Beteiligten primär finanzielle bzw. wirtschaftliche Inte- ressen im Vordergrund. Sie stellen keine politischen Delikte im Sinne von Art. 3 Abs. 1 IRSG dar (vgl. hierzu auch schon BGE 126 II 316 E. 4b S. 324; 117 Ib 64 E. 5c S. 89; Urteil des Bundesgerichts 1A.158/2002 vom 8. Okto- ber 2002 E. 2.9; Entscheid des Bundesstrafgerichts RR.2014.164 vom 14. Januar 2015 E. 4.3).</w:t>
      </w:r>
    </w:p>
    <w:p>
      <w:r>
        <w:rPr>
          <w:b/>
        </w:rPr>
        <w:t>E. 5.3.3</w:t>
      </w:r>
    </w:p>
    <w:p>
      <w:r>
        <w:t>Dasselbe gilt letztlich auch für die angebliche Entgegennahme illegaler Gel- der und die dadurch mutmasslich begangenen Geldwäschereidelikte. Durch diese wird der Zugriff der Strafbehörde auf die aus einem Verbrechen stam- mende Beute behindert. Das strafbare Verhalten liegt in der Sicherung der durch die Vortat unrechtmässig erlangten Vermögenswerte. Es handelt sich um ein typisches Anschlussdelikt. Aufgrund seiner Stellung im Gesetz schützt der Tatbestand nach schweizerischer Auffassung in erster Linie die Strafrechtspflege in der Durchsetzung des staatlichen Einziehungsan- spruchs (BGE 129 IV 322 E. 224 S. 326 m.w.H.) und gegebenenfalls auch die Vermögensinteressen der durch die Vortat geschädigten Personen (BGE 133 III 323 E. 5.1 S. 330). Aufgrund ihrer Natur als Anschlussdelikt hängt die Strafbarkeit der Geldwäscherei im Wesentlichen vom Bestehen ei- ner Vortat und der eigentlichen Geldwäschereihandlung ab. Darauf fokussie- ren sich aufgrund der Ausführungen im Rechtshilfeersuchen auch die Ermitt- lungen der peruanischen Strafverfolgungsbehörden. Dass allenfalls gewa- schene Vermögenswerte in einem weiteren Schritt einer politischen Partei zugeflossen sein sollen, macht die Geldwäscherei als solche nicht zu einem Delikt mit vorwiegend politischem Charakter. Hierfür fehlt es an dem für das Vorliegen eines relativ politischen Delikts notwendigen engen Zusammen- hang der eigentlichen Straftat mit dem verfolgten politischen Zweck (vgl. zum in der Regel fehlenden engen Zusammenhang von Vermögensdelikten und dem mit dem Vermögensdelikt verfolgten politischen Zweck ROUILLER, L’évolution du concept de délit politique en droit de l’entraide internationale en matière pénale, ZStrR 103/1986, S. 24 ff., 32 f.). Diesbezüglich kann zu- dem festgehalten werden, dass gemäss bundesgerichtlicher Rechtspre- chung (gemeinrechtliche) Straftaten im Zusammenhang mit der Finanzie- rung politischer Parteien in keinem Fall politische Delikte gemäss Art. 3 Abs. 1 IRSG darstellen (BGE 124 II 184 E. 4b/aa; 115 Ib 68 E. 5b S. 86 [Abgabebetrug]). Sofern die angeblich aus illegalen Quellen stammenden</w:t>
      </w:r>
    </w:p>
    <w:p>
      <w:r>
        <w:t>- 10 -</w:t>
      </w:r>
    </w:p>
    <w:p>
      <w:r>
        <w:t>Mittel von den Beschuldigten teilweise für private Zwecke eingesetzt worden sein sollen, steht das Vorliegen eines politischen Delikts ohnehin nicht zur Diskussion. Die untersuchten Delikte weisen nach dem Gesagten allenfalls eine gewisse politische Konnotation auf, stellen aber auch keine relativ poli- tischen Delikte im Sinne der oben erwähnten Rechtsprechung dar. Die Be- schwerde erweist sich in diesem Punkt als unbegründet.</w:t>
      </w:r>
    </w:p>
    <w:p>
      <w:r>
        <w:rPr>
          <w:b/>
        </w:rPr>
        <w:t>E. 5.4</w:t>
      </w:r>
    </w:p>
    <w:p>
      <w:r>
        <w:t>Sofern die Beschwerdeführerin mit ihren übrigen Vorbringen geltend macht, das Strafverfahren in Peru sei lediglich vorgeschoben, um die Beschuldigten aus politischen Gründen zu verfolgen bzw. um dem ehemaligen Staatsprä- sidenten K. und dessen Familienangehörigen zu schaden, beruft sie sich sinngemäss auf den Ausschlussgrund von Art. 2 lit. b IRSG (act. 1, Rz. 83 ff.). Zu dessen Anrufung ist gemäss ständiger Rechtsprechung je- doch nur die beschuldigte Person befugt, die sich auf dem Gebiet des ersu- chenden Staates aufhält und glaubhaft machen kann, konkret einer Verlet- zung ihrer Verfahrensrechte ausgesetzt zu sein (BGE 130 II 217 E. 8.2 S. 227 f.; 129 II 268 E. 6.1 S. 271; TPF 2016 129 E. 2.1 S. 135 m.w.H.). Dies ist bei der Beschwerdeführerin nicht der Fall.</w:t>
      </w:r>
    </w:p>
    <w:p>
      <w:r>
        <w:rPr>
          <w:b/>
        </w:rPr>
        <w:t>E. 6.1</w:t>
      </w:r>
    </w:p>
    <w:p>
      <w:r>
        <w:t>Die Beschwerdeführerin rügt, es fehle den herauszugebenden Bankunterla- gen an der potentiellen Erheblichkeit für die im ersuchenden Staat geführte Strafuntersuchung (act. 1, Rz. 29 ff.). Die Herausgabe dieser Unterlagen verstosse gegen das Übermassverbot (act. 1, Rz. 93 ff.) und belohne letztlich eine unzulässige «fishing expedition» (act. 1, Rz. 97 ff.). Die Rechtshilfeleis- tung sei insbesondere daher unverhältnismässig, weil sie mit der Beschwer- deführerin eine unbeteiligte Drittperson betreffe (act. 1, Rz. 96).</w:t>
      </w:r>
    </w:p>
    <w:p>
      <w:r>
        <w:rPr>
          <w:b/>
        </w:rPr>
        <w:t>E. 6.2</w:t>
      </w:r>
    </w:p>
    <w:p>
      <w:r>
        <w:t>Rechtshilfemassnahmen haben generell dem Prinzip der Verhältnismässig- keit zu genügen (ZIMMERMANN, La coopération judiciaire internationale en matière pénale, 4. Aufl. 2014,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w:t>
      </w:r>
    </w:p>
    <w:p>
      <w:r>
        <w:t>- 11 -</w:t>
      </w:r>
    </w:p>
    <w:p>
      <w:r>
        <w:t>S. 424; 136 IV 82 E. 4.1 S. 85). Ob die verlangten Auskünfte für das Straf- 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 tende, sondern auch entlastende Beweismittel von Bedeutung sein können, um einen bestehenden Verdacht allenfalls zu widerlegen (TPF 2011 97 E. 5.1 S. 106 m.w.H.). Dabei darf die ersuchte Rechtshilfebehörde über ein im Rechtshilfeersuchen gestelltes Begehren nicht hinausgehen (Übermass- verbot; BGE 136 IV 82 E. 4.1 S. 85 f.). Die Rechtsprechung hat diesen Grundsatz derweil insofern präzisiert,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(BGE 136 IV 82 E. 4.1 S. 86; vgl. zum Ganzen auch TPF 2009 161 E. 5.1 S. 164). Zielt das Rechtshilfeersu- chen auf die Ermittlung ab, auf welchem Weg Geldmittel möglicherweise strafbarer Herkunft verschoben worden sind, so sind die Behörden des er- suchenden Staates grundsätzlich über alle Transaktionen zu informieren, die von Gesellschaften und über Konten getätigt worden sind, welche in die An- gelegenheit verwickelt sind (BGE 129 II 462 E. 5.3 S. 468; TPF 2011 97 E. 5.1 S. 106 m.w.H.).</w:t>
      </w:r>
    </w:p>
    <w:p>
      <w:r>
        <w:rPr>
          <w:b/>
        </w:rPr>
        <w:t>E. 6.3</w:t>
      </w:r>
    </w:p>
    <w:p>
      <w:r>
        <w:t>Im Rechtshilfeersuchen wird zur Person der Beschwerdeführerin Folgendes ausgeführt: In Unterlagen der Beschuldigten B. befänden sich Hinweise auf beträchtliche Geldsummen sowie auf Überweisungen an ihren Bruder C. Da- rin sei auch der Vorname «AA.» (gemeint sei die Beschwerdeführerin) ver- merkt, gemeinsam mit verschiedenen Geldbeträgen (USD 50‘000.– und USD 8‘000.–). Bei der Beschwerdeführerin handle es sich um die Schwäge- rin der Beschuldigten B. In einer E-Mail habe «AA.» der Beschuldigten B. zudem von verschiedenen Überweisungen auf Konten der Bank F. sowie der Bank G. berichtet (act. 1.4). Die Angaben zu den entsprechenden Überwei- sungen befänden sich zudem auch in den persönlichen Unterlagen von B. In</w:t>
      </w:r>
    </w:p>
    <w:p>
      <w:r>
        <w:t>- 12 -</w:t>
      </w:r>
    </w:p>
    <w:p>
      <w:r>
        <w:t>einer weiteren E-Mail der Beschwerdeführerin sei die Rede von verschiede- nen Beträgen in USD, EUR und CHF, welche auf verschiedene Institute und auf den «Safe» aufgeteilt seien. Darin wird auch auf persönliche Übergaben durch «T.» hingewiesen, obwohl diese es über ihre Konten überweisen könnte (act. 1.4). Die geschilderten Umstände liessen vermuten, dass B. Gelder illegaler Herkunft auf verschiedene auf die Beschwerdeführerin lau- tende Konten in der Schweiz habe überweisen lassen (act. 1.2, frz. Überset- zung, S. 12 ff.; act. 1.3, frz. Übersetzung, S. 22 ff.). Die Prüfung der edierten Unterlagen durch die Beschwerdegegnerin ergab, dass zwischen den ver- schiedenen Kontoverbindungen der Beschwerdeführerin mehrere Überwei- sungen von teilweise grösseren Beträgen und eine grosse Anzahl von Kas- sentransaktionen zu verzeichnen sind (vgl. die Übersicht in act. 1.1, Ziff. II.3). Das entspricht auch den eigenen Ausführungen der Beschwerdeführerin (act. 1, Rz. 34 ff., 69 ff.). Die Beschwerdegegnerin kommt in der angefoch- tenen Verfügung zum Schluss, es könne nicht ausgeschlossen werden, dass diese Überweisungen und Kassentransaktionen sowie das Vorhandensein von Bargeld im Tresorfach der Beschwerdeführerin mit dem durch die peru- anischen Behörden untersuchten Sachverhalt im Zusammenhang stehen könnten. Demnach seien sie für das peruanische Verfahren auch von poten- tieller Erheblichkeit (act. 1.1, Ziff. II.4b).</w:t>
      </w:r>
    </w:p>
    <w:p>
      <w:r>
        <w:rPr>
          <w:b/>
        </w:rPr>
        <w:t>E. 6.4</w:t>
      </w:r>
    </w:p>
    <w:p>
      <w:r>
        <w:t>Dieser Schlussfolgerung der Beschwerdegegnerin ist zuzustimmen. Die Be- gründungen und Erklärungen der Beschwerdeführerin zu verschiedenen der Bank- und Kassentransaktionen stützen sich im Wesentlichen auf die ent- sprechenden Kontenauszüge (siehe act. 1, Rz. 34 ff.). Nur zu vereinzelten Geschäften legt sie auch Beilagen zum angeblichen wirtschaftlichen Hinter- grund der Transaktionen bei. Aufgrund der erwähnten Dokumente und na- mentlich den Behauptungen der Beschwerdeführerin zur Herkunft der Bareinzahlungen (act. 1, Rz. 69 ff.) allein kann keineswegs gesagt werden, sie habe damit die Mittelherkunft und -verwendung zweifelsfrei belegt (so in act. 1, Rz. 73). Ebenso wenig hat sie damit den Nachweis erbracht, die her- auszugebenden Unterlagen seien mit Sicherheit nicht erheblich für das pe- ruanische Strafverfahren.</w:t>
      </w:r>
    </w:p>
    <w:p>
      <w:r>
        <w:rPr>
          <w:b/>
        </w:rPr>
        <w:t>E. 6.5</w:t>
      </w:r>
    </w:p>
    <w:p>
      <w:r>
        <w:t>Das weitere Vorbringen der Beschwerdeführerin, wonach die Ergänzung des Rechtshilfeersuchens vom 30. Juni 2016 und die damit verbundene Erwei- terung auf Unterlagen auch anderer Banken als der Bank F. sowie der Bank G. sowie auf Inhalte allfälliger Bankschliessfächer gegen das Über- massverbot verstosse bzw. eine unzulässige «fishing expedition» darstelle (act. 1, Rz. 95, 97 und 99), vermag nicht zu überzeugen. Die Konnexität mit dem Gegenstand des peruanischen Verfahrens ergibt sich namentlich mit dem Inhalt der bereits erwähnten E-Mail der Beschwerdeführerin, wonach</w:t>
      </w:r>
    </w:p>
    <w:p>
      <w:r>
        <w:t>- 13 -</w:t>
      </w:r>
    </w:p>
    <w:p>
      <w:r>
        <w:t>verschiedene Beträge in USD, EUR und CHF auf verschiedene (hier gerade nicht namentlich genannte) Institute und auf den «Safe» aufgeteilt seien (act. 1.4). Dass es sich bei der Beschwerdeführerin nicht um eine Beschul- digte im peruanischen Strafverfahren handelt (vgl. hierzu act. 1, Rz. 96), lässt die Rechtshilfeleistung auch nicht als unverhältnismässig erscheinen. Der genügende Sachzusammenhang zwischen der Beschwerdeführerin und dem Gegenstand der Strafuntersuchung ist mit hinreichender Deutlichkeit aufgezeigt worden. Die Beschwerde erweist sich auch in diesem Punkt als unbegründet.</w:t>
      </w:r>
    </w:p>
    <w:p>
      <w:r>
        <w:rPr>
          <w:b/>
        </w:rPr>
        <w:t>E. 7</w:t>
      </w:r>
    </w:p>
    <w:p>
      <w:r>
        <w:t>Die Beschwerdeführerin befürchtet im Falle der Gewährung der Rechtshilfe eine Verletzung des Spezialitätsprinzips (act. 1, Rz. 100 ff.; act. 10, Rz. 7 ff.). In Peru bestehe nur ein ungenügender Schutz vor der Weitergabe persönli- cher Daten (act. 1, Rz. 102; mit Hinweis auf eine Übersicht des Eidgenössi- schen Datenschutz- und Öffentlichkeitsbeauftragten «Stand des Daten- schutzes weltweit» [act. 1.13]).</w:t>
      </w:r>
    </w:p>
    <w:p>
      <w:r>
        <w:t>Die von der Beschwerdegegnerin verfügte Herausgabe der die Beschwerde- führerin betreffenden Bankunterlagen zum Zwecke des dem Rechtshilfeer- suchen zu Grunde liegenden Strafverfahrens stellt offensichtlich keine Ver- letzung des Spezialitätsprinzips dar. Dieses hat auch nicht zum Zweck, die absolute Vertraulichkeit der übermittelten Informationen zu schützen. Ent- scheidend ist diesbezüglich allein, dass die Beweismittel nicht in Verfahren wegen Taten, bei denen Rechtshilfe nicht zulässig ist (namentlich wegen Fiskaldelikten), für die Ermittlungen benützt oder als Beweismittel verwendet werden. Ein solcher Verstoss ist weder von der Beschwerdeführerin geltend gemacht noch zu befürchten, insbesondere da die Beschwerdeführerin als natürliche Person mit Wohnsitz in der Schweiz nicht geltend macht, die sie betreffenden Beweismittel könnten in Peru zur Verfolgung von Steuerdelik- ten verwendet werden (siehe hierzu BGE 133 IV 40 E. 6.2). Überdies ist der von der Beschwerdeführerin sinngemäss angerufene Art. 6 Abs. 1 des Bun- desgesetzes vom 19. Juni 1992 über den Datenschutz (DSG; SR 235.1) auf Verfahren der internationalen Rechtshilfe von Gesetzes wegen nicht an- wendbar (Art. 2 Abs. 2 lit. c DSG).</w:t>
      </w:r>
    </w:p>
    <w:p>
      <w:r>
        <w:rPr>
          <w:b/>
        </w:rPr>
        <w:t>E. 8.1</w:t>
      </w:r>
    </w:p>
    <w:p>
      <w:r>
        <w:t>Die Beschwerdeführerin bringt weiter vor, die ersuchende Behörde habe ver- sucht, von ihr auf direktem Weg Beweismittel zu beschaffen und dadurch die Souveränität der Schweiz verletzt. Die Rechtshilfe sei daher gestützt auf</w:t>
      </w:r>
    </w:p>
    <w:p>
      <w:r>
        <w:t>- 14 -</w:t>
      </w:r>
    </w:p>
    <w:p>
      <w:r>
        <w:t>Art. 1a IRSG i.V.m. Art. 4 Abs. 1 lit. b des Rechtshilfevertrags zu verweigern (act. 1, Rz. 105 ff.; act. 10, Rz. 11 f.).</w:t>
      </w:r>
    </w:p>
    <w:p>
      <w:r>
        <w:rPr>
          <w:b/>
        </w:rPr>
        <w:t>E. 8.2</w:t>
      </w:r>
    </w:p>
    <w:p>
      <w:r>
        <w:t>Die Rechtshilfe kann verweigert werden, wenn der ersuchte Staat der An- sicht ist, dass die Ausführung des Ersuchens geeignet wäre, die Souveräni- tät, Sicherheit, öffentliche Ordnung oder andere wesentliche Interessen sei- nes Landes zu beeinträchtigen (Art. 4 Abs. 1 lit. b des Rechtshilfevertrags und Art. 46 Abs. 21 lit. b UNCAC). Art. 1a IRSG sieht diesbezüglich vor, bei der Anwendung des IRSG sei den Hoheitsrechten, der Sicherheit, der öffent- lichen Ordnung oder anderen wesentlichen Interessen der Schweiz Rech- nung zu tragen. Gemäss Art. 17 Abs. 1 IRSG entscheidet das Eidgenössi- sche Justiz- und Polizeidepartement (nachfolgend «EJPD») im Fall von Art. 1a IRSG. Um einen entsprechenden Entscheid kann das EJPD bis 30 Tage nach der schriftlichen Mitteilung der Schlussverfügung ersucht wer- den. Die Verfügung des EJPD unterliegt der Beschwerde an den Bundesrat (Art. 26 IRSG).</w:t>
      </w:r>
    </w:p>
    <w:p>
      <w:r>
        <w:rPr>
          <w:b/>
        </w:rPr>
        <w:t>E. 8.3</w:t>
      </w:r>
    </w:p>
    <w:p>
      <w:r>
        <w:t>Die Beschwerdeführerin stützt ihre diesbezügliche Rüge zur Begrenzung der Rechtshilfe ausschliesslich auf Art. 1a IRSG. Aufgrund des vorstehend Aus- geführten ist ein solcher Entscheid gemäss Art. 17 Abs. 1 IRSG grundsätz- lich den politischen Behörden vorenthalten (siehe diesbezüglich den Ent- scheid des Bundesstrafgerichts RR.2015.196 vom 18. November 2015 E. 4.4 m.w.H.). Die Beschwerdeführerin hat das EJPD ihren eigenen Anga- ben zufolge um einen solchen Entscheid ersucht (act. 1, Rz. 105). Auf die entsprechende Rüge ist vorliegend nicht einzutreten.</w:t>
      </w:r>
    </w:p>
    <w:p>
      <w:r>
        <w:rPr>
          <w:b/>
        </w:rPr>
        <w:t>E. 9</w:t>
      </w:r>
    </w:p>
    <w:p>
      <w:r>
        <w:t>Die von der Beschwerdeführerin gegen die angefochtene Verfügung erho- benen Rügen erweisen sich nach dem Gesagten allesamt als unbegründet. Ihre Beschwerde ist abzuweisen.</w:t>
      </w:r>
    </w:p>
    <w:p>
      <w:r>
        <w:rPr>
          <w:b/>
        </w:rPr>
        <w:t>E. 10</w:t>
      </w:r>
    </w:p>
    <w:p>
      <w:r>
        <w:t>Im Rahmen ihrer Beschwerdeantwort weist die Beschwerdegegnerin darauf hin, dass ihr im Dispositiv Ziff. 2, Seite 14 bei der Angabe der Pagina-Num- mern der Bankunterlagen der Bank J. ein Kanzleifehler unterlaufen sei (act. 7, Ziff. III.). Herauszugeben sei die Korrespondenz mit den Pagina- Nummern […]0001 bis 0010 (statt […]0001 bis 0004). Tatsächlich befinden sich im entsprechenden Faszikel zehn und nicht nur vier Seiten. Ein weiterer Kanzleifehler betrifft die Bankunterlagen der Bank F. Das in Ziff. 2 des Dis- positivs an letzter Stelle genannte Anlage- und Sparkonto EUR hat die Num- mer 8b (statt 8a; siehe Pagina-Nummern [...]0001 bis 0003). Dementspre- chend ist das Dispositiv der angefochtenen Verfügung gestützt auf Art. 69</w:t>
      </w:r>
    </w:p>
    <w:p>
      <w:r>
        <w:t>- 15 -</w:t>
      </w:r>
    </w:p>
    <w:p>
      <w:r>
        <w:t>Abs. 3 VwVG zu berichtigen (vgl. zu dieser Bestimmung den Entscheid des Bundesstrafgerichts RR.2015.66 vom 30. Juli 2015 E. 2.1 m.w.H.).</w:t>
      </w:r>
    </w:p>
    <w:p>
      <w:r>
        <w:rPr>
          <w:b/>
        </w:rPr>
        <w:t>E. 11</w:t>
      </w:r>
    </w:p>
    <w:p>
      <w:r>
        <w:t>Bei diesem Ausgang des Verfahrens sind die Gerichtskosten der mit ihren Beschwerdeanträgen unterliegenden Beschwerdeführerin aufzuerlegen (Art. 63 Abs. 1 VwVG). Die Gerichtsgebühr ist auf Fr. 5'000.– festzusetzen, unter Anrechnung des geleisteten Kostenvorschusses in gleicher Höhe (siehe act. 3, 4; Art. 63 Abs. 5 VwVG i.V.m. Art. 73 StBOG sowie Art. 5 und 8 Abs. 3 lit. a des Reglements des Bundesstrafgerichts vom 31. August 2010 über die Kosten, Gebühren und Entschädigungen in Bundesstrafverfahren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