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RR.2017.258 vom 15. Dezember 2017</w:t>
      </w:r>
    </w:p>
    <w:p>
      <w:r>
        <w:t>Bundesstrafgericht, 2017-12-15, DE</w:t>
      </w:r>
    </w:p>
    <w:p>
      <w:r>
        <w:rPr>
          <w:b/>
        </w:rPr>
        <w:t xml:space="preserve">Quelle: </w:t>
      </w:r>
      <w:r>
        <w:t>https://mcp.opencaselaw.ch/entscheid/bstger_RR.2017.258</w:t>
      </w:r>
    </w:p>
    <w:p>
      <w:r>
        <w:t>FR: TPF RR.2017.258 du 15 décembre 2017</w:t>
      </w:r>
    </w:p>
    <w:p>
      <w:r>
        <w:t>IT: TPF RR.2017.258 del 15 dicembre 2017</w:t>
      </w:r>
    </w:p>
    <w:p>
      <w:pPr>
        <w:pStyle w:val="Heading2"/>
      </w:pPr>
      <w:r>
        <w:t>Regeste</w:t>
      </w:r>
    </w:p>
    <w:p>
      <w:r>
        <w:t>Auslieferung an Griechenland. Akteneinsicht (Art. 29 Abs. 2 BV).</w:t>
      </w:r>
    </w:p>
    <w:p>
      <w:pPr>
        <w:pStyle w:val="Heading2"/>
      </w:pPr>
      <w:r>
        <w:t>Erwägungen</w:t>
      </w:r>
    </w:p>
    <w:p>
      <w:r>
        <w:rPr>
          <w:b/>
        </w:rPr>
        <w:t>E. 1.1</w:t>
      </w:r>
    </w:p>
    <w:p>
      <w:r>
        <w:t>Die Beschwerdekammer des Bundesstrafgerichts entscheidet gemäss Art. 37 Abs. 2 lit. a des Bundesgesetzes über das Bundesstrafgericht vom 19. März 2010 über die Organisation der Strafbehörden des Bundes (Straf- behördenorganisationsgesetz, StBOG; SR. 173.71) über Beschwerden in in- ternationalen Rechtshilfeangelegenheiten nach dem Rechtshilfegesetz vom 20. März 1981 (IRSG; SR 351.1). In den Anwendungsbereich des Rechtshil- fegesetzes fallen – soweit andere Gesetze oder internationale Vereinbarun- gen nichts anderes bestimmen – alle Verfahren der zwischenstaatlichen Zu- sammenarbeit in Strafsachen, namentlich die Auslieferung strafrechtlich ver- folgter oder verurteilter Personen (Art. 1 Abs. 1 lit. a IRSG). Gestützt auf das IRSG ergangene erstinstanzliche Verfügungen der kanto- nalen Behörden und der Bundesbehörden unterliegen unmittelbar der Be- schwerde an die Beschwerdekammer des Bundesstrafgerichts, soweit das Gesetz nichts anderes bestimmt (Art. 25 Abs. 1 IRSG).</w:t>
      </w:r>
    </w:p>
    <w:p>
      <w:r>
        <w:rPr>
          <w:b/>
        </w:rPr>
        <w:t>E. 1.2</w:t>
      </w:r>
    </w:p>
    <w:p>
      <w:r>
        <w:t>Vorliegend richtet sich die Beschwerde zunächst gegen die Verweigerung des Beschwerdegegners als erste Instanz, dem Beschwerdeführer vollstän- dige Einsicht in die Akten des ihn betreffenden Auslieferungsverfahrens zu gewähren (Antrag Nr. 2).</w:t>
      </w:r>
    </w:p>
    <w:p>
      <w:r>
        <w:t>Wird Auskunft in personenbezogene Daten ausserhalb eines hängigen Ver- fahrens verlangt, können unterschiedliche Anspruchsgrundlagen in Frage kommen. Der Beschwerdeführer scheint seinen Antrag auf Art. 29 Abs. 2 BV zu stützen (act. 1 S. 11). Die dem Akteneinsichtsgesuch zugrunde liegende Rechtsmaterie ist auch nach dem mit der Ablehnung der vorläufigen Fest- nahme abgeschlossenen Auslieferungsverfahren in den Anwendungsbe- reich des Rechtshilfegesetzes anzusiedeln (s. Entscheid des Bundesstraf- gerichts RR.2009.237 vom 6. August 2009). Für die in diesem Bereich erho- bene Beschwerde (Antrag Nr. 2) ist demnach die Beschwerdekammer zu- ständig.</w:t>
      </w:r>
    </w:p>
    <w:p>
      <w:r>
        <w:rPr>
          <w:b/>
        </w:rPr>
        <w:t>E. 1.3</w:t>
      </w:r>
    </w:p>
    <w:p>
      <w:r>
        <w:t>Was hingegen den Antrag Nr. 3 anbelangt („Das Bundesamt für Justiz sei anzuhalten, A. die Gründe darzulegen, weshalb es sich trotz wiederholter Aufforderungen und in Kenntnis der besonderen Fallumstände gegenüber der Interpolkommission für die Kontrolle der Akten nicht vernehmen liess“), so betrifft dieser weder direkt das Auslieferungsverfahren noch ein anderes Verfahren der zwischenstaatlichen Zusammenarbeit in Strafsachen im Sinne von Art. 1 Abs. 1 IRSG. Das Verfahren vor der Interpol-Kommission für die</w:t>
      </w:r>
    </w:p>
    <w:p>
      <w:r>
        <w:t>- 7 -</w:t>
      </w:r>
    </w:p>
    <w:p>
      <w:r>
        <w:t>Kontrolle der Interpol-Akten fällt nicht in den Zuständigkeitsbereich der hie- sigen Beschwerdeinstanz, weshalb sie auch nicht über das Vorgehen des Beschwerdegegners in diesem Zusammenhang zu befinden hat. Entspre- chend ist sie auch nicht zuständig, dem BJ im betreffenden Bereich die be- antragten Anweisungen zu erteilen. Vollständigkeitshalber bleibt festzuhal- ten, dass die ständige und systematische Aufsicht über die Bundesverwal- tung der Bundesrat ausübt (Art. 187 Abs. 1 lit. a BV; Art. 8 Abs. 3 des Regie- rungs- und Verwaltungsorganisationsgesetzes vom 21. März 1997 [SR 172.010]), an welchen gegebenenfalls eine allfällige Anzeige zu richten wäre.</w:t>
      </w:r>
    </w:p>
    <w:p>
      <w:r>
        <w:rPr>
          <w:b/>
        </w:rPr>
        <w:t>E. 2.1</w:t>
      </w:r>
    </w:p>
    <w:p>
      <w:r>
        <w:t>Das Beschwerdeverfahren richtet sich in internationalen Rechtshilfeangele- genheiten nach dem Bundesgesetz über das Verwaltungsverfahren vom 20. Dezember 1968 (VwVG; SR 172.021) sowie den Bestimmungen der ein- schlägigen Rechthilfeerlasse (Art. 39 Abs. 2 lit. b StBOG).</w:t>
      </w:r>
    </w:p>
    <w:p>
      <w:r>
        <w:rPr>
          <w:b/>
        </w:rPr>
        <w:t>E. 2.2</w:t>
      </w:r>
    </w:p>
    <w:p>
      <w:r>
        <w:t>Da das Auslieferungsverfahren nicht (mehr) hängig ist, handelt es sich bei der angefochtenen Anordnung nicht um eine Zwischenverfügung, sondern um eine eigenständige Verfügung. Die Beschwerdelegitimation richtet sich nach Art. 48 Abs. 1 VwVG i.V.m. Art. 39 Abs. 2 lit. b StBOG. Diese ist vorlie- gend gegeben: Der Beschwerdeführer ist durch die angefochtene Aktenein- sichtsverfügung berührt und hat grundsätzlich ein schutzwürdiges Interesse an deren Beurteilung durch die Beschwerdeinstanz. Das schutzwürdige In- teresse an der Beschwerdeführung an sich ist dabei vom besonders schutz- würdigen Interesse an der Akteneinsicht zu unterscheiden, welches nach der Rechtsprechung in Fällen wie dem vorliegenden zu fordern ist (s. nachste- hend Ziff. 3.1). Mit Bezug auf Antrag Nr. 2 der Beschwerde sind demnach die vorstehenden Eintretensvoraussetzungen gegeben. Angesichts der mit der Replik geltend gemachten Noven (Löschung des Interpol-Eintrags, Auf- hebung der griechischen Haftbefehle; s. act. 9 f.) erscheint das aktuelle Rechtsschutzinteresse des Beschwerdeführers hingegen als fraglich, da er in der Beschwerde die Akteneinsicht ausdrücklich mit der Begründung bean- tragte, er benötige die Auslieferungsakten für das Verfahren vor der Interpol- Kommission und für das griechische Haftverfahren. Dass der Beschwerde- führer die Auslieferungsunterlagen für ein allfälliges Entschädigungsverfah- ren zu verwenden gedenkt, machte er erst in der Replik geltend (act. 9 S. 3). Da die Beschwerde mit Bezug auf den Antrag Nr. 2 abzuweisen ist, wie aus den nachfolgenden Erwägungen hervorgehen wird, kann die Frage nach dem aktuellen Rechtsschutzinteresse vorliegend indes offen bleiben.</w:t>
      </w:r>
    </w:p>
    <w:p>
      <w:r>
        <w:t>- 8 -</w:t>
      </w:r>
    </w:p>
    <w:p>
      <w:r>
        <w:rPr>
          <w:b/>
        </w:rPr>
        <w:t>E. 3.1</w:t>
      </w:r>
    </w:p>
    <w:p>
      <w:r>
        <w:t>Art. 29 Abs. 2 BV räumt den Parteien und Betroffenen als allgemeine Ver- fahrensgarantie und Teil des Anspruchs auf rechtliches Gehör einen An- spruch auf Akteneinsicht ein. Im Hinblick auf den Erlass einer Verfügung sol- len die Verfahrensbeteiligten von den Entscheidungsgrundlagen vorbehalt- los und ohne Geltendmachung eines besonderen Interesses Kenntnis neh- men können (BGE 129 I 249 E. 3; 123 II 534 E. 2e). Dieser Aspekt des An- spruchs auf Akteneinsicht kommt indessen im vorliegenden Verfahren nicht zum Tragen, da das Auslieferungsverfahren abgeschlossen ist und diesbe- züglich kein Erlass einer Verfügung bevorsteht.</w:t>
      </w:r>
    </w:p>
    <w:p>
      <w:r>
        <w:t>Darüber hinaus hat die Rechtsprechung zu Art. 29 Abs. 2 BV erkannt, dass der Anspruch auf Akteneinsicht auch ausserhalb eines hängigen Verfahrens geltend gemacht werden kann. Eine umfassende Wahrung der Rechte könne es gebieten, dass der Betroffene oder ein Dritter Akten eines abge- schlossenen Verfahrens einsehe. Allerdings ist dieser Anspruch davon ab- hängig, dass der Rechtsuchende ein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Sinne (vgl. nun- mehr Botschaft zum Bundesgesetz über die Öffentlichkeit der Verwaltung, BBl 2003 S. 1963; s. zum Ganzen BGE 129 I 249 E. 3 S. 253 f., mit weiteren Hinweisen).</w:t>
      </w:r>
    </w:p>
    <w:p>
      <w:r>
        <w:t>Das Akteneinsichtsrecht findet indes seine Grenzen an überwiegenden öf- fentlichen Interessen des Staates oder an berechtigten Interessen Dritter. Diesfalls sind die einander entgegenstehenden Interessen an der Aktenein- sicht einerseits und an deren Verweigerung andererseits sorgfältig gegenei- nander abzuwägen (BGE 129 I 249 E. 3 S. 253 f., mit weiteren Hinweisen). Öffentliche Geheimhaltungsinteressen können etwa bei Fragen der Landes- verteidigung oder der Staatssicherheit vorliegen (BGE 113 Ia 1 E. 4a S. 4; E. 5b).</w:t>
      </w:r>
    </w:p>
    <w:p>
      <w:r>
        <w:t>Im Zusammenhang mit dem Auslieferungsverfahren ist mit dem Beschwer- degegner festzuhalten, dass internationale Fahndungsersuchen grundsätz- lich unter dem Schutz des Amtsgeheimnisses stehen, weshalb sich erhöhte Anforderungen an das besondere schutzwürdige Interesse des Rechtsu- chenden stellen.</w:t>
      </w:r>
    </w:p>
    <w:p>
      <w:r>
        <w:t>- 9 -</w:t>
      </w:r>
    </w:p>
    <w:p>
      <w:r>
        <w:rPr>
          <w:b/>
        </w:rPr>
        <w:t>E. 3.2</w:t>
      </w:r>
    </w:p>
    <w:p>
      <w:r>
        <w:t>Der Beschwerdeführer begründet sein Akteneinsichtsgesuch damit, dass er in Erfahrung bringen möchte, wie die Anfragen der Interpol-Kommission an das NZB Schweiz genau gelautet haben und warum der Beschwerdegegner trotz verschiedener Mahnung der Interpol-Kommission darauf nicht geant- wortet habe. Im Einzelnen bringt er Folgendes vor:</w:t>
      </w:r>
    </w:p>
    <w:p>
      <w:r>
        <w:t>Er beabsichtige gegen den Entscheid der Interpol-Kommission vom 14. Ap- ril 2017 ein Revisionsgesuch einzureichen und er benötige die fraglichen Auskünfte auch, um in Griechenland Rechtsmittel gegen die erlassenen Haftbefehle einzulegen. Wenn er sich in einem Revisionsverfahren gegen die Interpol-Fahndung wehren wolle, müsse er die Gründe für das Schwei- gen des NZB Schweiz nennen und kommentieren können oder sie zum Min- desten kennen (act. 1 S. 5).</w:t>
      </w:r>
    </w:p>
    <w:p>
      <w:r>
        <w:t>Einkommenssteuerhinterziehungen seien nach schweizerischem Ausliefe- rungsrecht klar nicht auslieferungsfähig. Der Beschwerdegegner hätte dies dem NZB Griechenland und auch der Interpolkommission mitteilen sollen. Der Beschwerdegegner hätte sodann ihn über die Ablehnung des klarer- weise dem schweizerischen Recht widersprechenden ausländischen inter- nationalen Fahndungsersuchens informieren müssen. Der offensichtliche Ausschluss des Ersuchens hätte zweifellos zu einem Nichteintretensent- scheid des Beschwerdegegners führen müssen. Es gehöre zur Schutzpflicht der Schweiz als Aufenthaltsstaat von Personen, die, wie der Beschwerde- führer, in der Schweiz ihren Wohnsitz hätten und erst noch über eine Nieder- lassungsbewilligung C verfügen würden, über eine Ablehnung eines klarer- weise dem schweizerischen Recht widersprechenden ausländischen inter- nationalen Fahndungsersuchens zwecks Auslieferung zu informieren. Indem der Beschwerdegegner dies nicht getan habe, habe er widerrechtlich gehan- delt (act. 1 S. 7).</w:t>
      </w:r>
    </w:p>
    <w:p>
      <w:r>
        <w:t>Die griechischen Behörden seien rechtsmissbräuchlich vorgegangen, indem sie u.a. die Ausstellung eines Haftbefehls gegen ihn erwirkt und bei Interpol seine Ausschreibung veranlasst hätten (act. 1 S. 8 f.). Ganz wesentlich zu dem für ihn negativen Entscheid der Interpol-Kommission habe beigetragen, dass sich das NZB Schweiz trotz verschiedener Aufforderungen und Mah- nungen der Interpol-Kommission nicht habe vernehmen lassen und damit ein wesentliches Argument für die Publikation der Interpol-Ausschreibung geliefert habe.</w:t>
      </w:r>
    </w:p>
    <w:p>
      <w:r>
        <w:t>Des Weiteren habe das NZB Schweiz offenbar auch keine Bemühungen un- ternommen, mit dem NZB Griechenland in dieser Angelegenheit zu einer</w:t>
      </w:r>
    </w:p>
    <w:p>
      <w:r>
        <w:t>- 10 -</w:t>
      </w:r>
    </w:p>
    <w:p>
      <w:r>
        <w:t>Verständigung zu gelangen (act. 1 S. 9). Ihn störe die fehlende Koordination und die geradezu gegensätzliche Haltung der beiden Bundesbehörden. Das Staatssekretariat für Internationale Finanzfragen unterstütze ihn, weil es klar der Meinung sei, das griechische Vorgehen ziehe eine verpönte Doppelbe- steuerung nach sich. Der Beschwerdegegner verhalte sich rein passiv. Er foutiere sich in voller Kenntnis über die Situation um die grösseren Zusam- menhänge und antworte nicht einmal dort, wo er gefragt werde.</w:t>
      </w:r>
    </w:p>
    <w:p>
      <w:r>
        <w:t>Ausserdem sei es für ihn äusserst schwer zu ertragen, sich mit Foto auf einem international verbreiteten Haftbefehl von Interpol zu finden, da er aus der Finanzbranche stamme und einer angesehenen griechischen Familie entstamme, nicht vorbestraft und auf einen guten Ruf angewiesen sei. Er sei in seiner persönlichen Bewegungsfreiheit empfindlich eingeschränkt und könne die Schweiz nicht verlassen, ohne sich dem Risiko einer Verhaftung auszusetzen (act. 1 S. 10).</w:t>
      </w:r>
    </w:p>
    <w:p>
      <w:r>
        <w:rPr>
          <w:b/>
        </w:rPr>
        <w:t>E. 3.3</w:t>
      </w:r>
    </w:p>
    <w:p>
      <w:r>
        <w:t>Mit Verfügung vom 15. August 2017 verweigerte der Beschwerdegegner dem Beschwerdeführer die Einsicht in die diesen betreffenden Ausliefe- rungsakten. Zur Begründung führte der Beschwerdegegner aus, dass es grundsätzlich vertraulich ist, ob und in welcher Weise der Beschwerdegeg- ner einem ausländischen Fahndungsersuchen im Rahmen seiner diesbe- züglichen Zuständigkeit entspreche. Denn das Interesse einer Person, dar- über informiert zu sein, ob gegen sie in der Schweiz ein Haftbefehl im Hin- blick auf eine Auslieferung vorliege, unterliege nicht dem Schutz von Art. 21 Abs. 3 IRSG, weil das Interesse des ersuchenden Staates überwiege. Eben- falls bestehe keine Legitimation zur Beantragung eines formellen Entscheids des Beschwerdegegners im Sinne von Art. 43 IRSG. Der Beschwerdegegner verwies in diesem Zusammenhang auf den Entscheid des Bundesstrafge- richts RR.2010.146 (TPF 2010 120) vom 5. August 2010, E. 1.3.1 und 1.3.3. Bei der Überprüfung der Konformität des griechischen Fahndungsersuchens mit den Statuten von Interpol gehe es nicht um ein bei den schweizerischen Behörden hängiges Verwaltungsverfahren. Deshalb könne dem Gesuch um Akteneinsicht nicht entsprochen werden. Der Beschwerdeführer habe auch keinen Anspruch auf Erläuterung des Handelns des Beschwerdegegners be- treffend eine Anfrage von Interpol im Zusammenhang mit einem griechi- schen Fahndungsersuchen. Es bestehe hiefür keine Rechtsgrundlage (act. 1.3).</w:t>
      </w:r>
    </w:p>
    <w:p>
      <w:r>
        <w:rPr>
          <w:b/>
        </w:rPr>
        <w:t>E. 3.4</w:t>
      </w:r>
    </w:p>
    <w:p>
      <w:r>
        <w:t>In der Beschwerdeantwort führte der Beschwerdegegner ergänzend aus, dass die Existenz ausländischer Fahndungsersuchen grundsätzlich dem Schutz des Amtsgeheimnisses unterstehe. Nur in Fällen, bei welchen offen- sichtlich eine missbräuchlich, gegen den internationalen ordre public</w:t>
      </w:r>
    </w:p>
    <w:p>
      <w:r>
        <w:t>- 11 -</w:t>
      </w:r>
    </w:p>
    <w:p>
      <w:r>
        <w:t>verstossende Verfolgung – wie beispielsweise aus politischen Gründen – er- kennbar sei, würden die schweizerischen Behörden die davon betroffenen, in der Schweiz wohnhaften Personen aktiv orientieren. Der Beschwerdegeg- ner verwies in diesem Zusammenhang auf die Stellungnahme des Bundes- rates zur Interpellation von Remo Gysin vom 17. März 2004. Der Beschwer- deführer habe nicht dargelegt, so der Beschwerdegegner weiter, inwiefern die griechischen Behörden mit der Verbreitung einer internationalen Perso- nenfahndung gegen seine Person gegen den internationalen ordre public verstossen hätten. Für eine Garantenpflicht der schweizerischen Behörden sei keine rechtliche Grundlage erkennbar. Aus dem Entscheid der Interpol- Kommission vom 14. April 2017 könne sodann nicht entnommen werden, dass das Fehlen einer Antwort der schweizerischen Behörden auf deren An- fragen einen Einfluss auf den Ausgang des diesbezüglichen Verfahrens der CCF gehabt habe. Ebenso sei nicht erkennbar, inwiefern die vom Beschwer- deführer eingeforderten Akten oder Auskünfte einen Einfluss im Hinblick auf einen allfälligen Rekurs gegen den genannten Entscheid der Interpol-Kom- mission oder im Hinblick auf einen Entscheid der griechischen Behörden hin- sichtlich der Gültigkeit der erlassenen Haftbefehle haben könnte (act. 7 S. 3).</w:t>
      </w:r>
    </w:p>
    <w:p>
      <w:r>
        <w:rPr>
          <w:b/>
        </w:rPr>
        <w:t>E. 3.5</w:t>
      </w:r>
    </w:p>
    <w:p>
      <w:r>
        <w:t>Gemäss Art. 44 IRSG können Ausländer zur Auslieferung festgenommen werden aufgrund eines Ersuchens einer Interpol-Landeszentralstelle oder des Justizministeriums eines andern Staates oder aufgrund einer internatio- nalen Ausschreibung in einem Fahndungssystem. Die Ausschreibung im SIS (Art. 95 SDÜ) ist einem Ersuchen um vorläufige Festnahme im Sinne von Art. 16 des Europäischen Auslieferungsübereinkommens vom 13. Dezem- ber 1957 (EAUe; SR 0.353.1) gleichgestellt (Art. 64 SDÜ). Das BJ entschei- det, ob und unter welchen Bedingungen auf das Fahndungs- und Festnah- meersuchen eingetreten wird (Art. 43 IRSG). Gemäss Art. 50 Abs. 1 IRSG (sowie Art. 16 Ziff. 4 EAUe) hebt das BJ die Haft 18 Tage nach der Fest- nahme auf, wenn das Auslieferungsersuchen und die dazugehörigen Unter- lagen nicht bei ihm eingetroffen sind. Diese Frist kann aus besonderen Grün- den bis auf 40 Tage verlängert werden.</w:t>
      </w:r>
    </w:p>
    <w:p>
      <w:r>
        <w:t>Unter Hinweis auf BGE 117 IV 209 kam das Bundesgericht in seinem Urteil 2A.212/2006 vom 9. Oktober 2006 zum Schluss, es bestehe aus Art. 62 des Bundesgesetzes vom 22. März 1974 über das Verwaltungsstrafrecht (VStrR; SR 313.0) eine Rechtspflicht der Rechtshilfebehörden, dem Verfolgten auch die (nur) mit diplomatischer Note erfolgte Ablehnung eines Auslieferungser- suchens mitzuteilen (E. 4.2). Im beurteilten Fall ersuchte Interpol Ankara die Schweiz um vorläufige Festnahme einer Person zum Zwecke der Ausliefe- rung an die Türkei. Das BJ teilte mit diplomatischer Note der türkischen Bot-</w:t>
      </w:r>
    </w:p>
    <w:p>
      <w:r>
        <w:t>- 12 -</w:t>
      </w:r>
    </w:p>
    <w:p>
      <w:r>
        <w:t>schaft mit, dass eine Auslieferung dieser Person wegen deren schweizeri- scher Staatsangehörigkeit ausser Betracht falle. Allerdings teilte das BJ der betroffenen Person die Ablehnung der Auslieferung bzw. den Abschluss des Auslieferungsverfahrens nicht mit, und verletzte somit eine zu Gunsten des Betroffenen geschaffene Schutznorm (E. 4.4).</w:t>
      </w:r>
    </w:p>
    <w:p>
      <w:r>
        <w:rPr>
          <w:b/>
        </w:rPr>
        <w:t>E. 3.6</w:t>
      </w:r>
    </w:p>
    <w:p>
      <w:r>
        <w:t>Soweit der Beschwerdeführer Einsicht in die von der Interpol-Kommission gemachten Anfragen an die schweizerischen Behörden beantragt, so han- delt es sich dabei nicht um ihn betreffende Auslieferungsunterlagen. Die Be- schwerdekammer ist daher für die Frage der Einsichtnahme in solche Unter- lagen, wie unter supra E. 1.3 bereits erläutert, nicht zuständig. Es steht dem Beschwerdeführer offen, direkt bei der Interpol-Kommission um Einsicht in deren Schreiben an die schweizerischen Behörden zu ersuchen.</w:t>
      </w:r>
    </w:p>
    <w:p>
      <w:r>
        <w:t>Lehnt der Beschwerdegegner ein Ersuchen um Fahndung und Verhaftung zwecks Auslieferung ab, hat er nach der vorstehend zitierten Rechtspre- chung die betroffene Person über die Ablehnung des Ersuchens und deren Gründe zu orientieren. Entgegen der Darstellung des Beschwerdegegners ist demnach dieser Entscheid grundsätzlich nicht vertraulich. Vorliegend wurde die Ausführung nicht wegen offensichtlicher Unzulässigkeit abgelehnt, sondern wegen ungenügender Sachverhaltsdarstellung (act. 1.8). Dies be- deutet, dass einem entsprechend verbesserten Ersuchen (s. Art. 28 Abs. 6 ISRG) unter Umständen Folge geleistet werden könnte. Das Interesse des ersuchenden Staates an der Geheimhaltung überwiegt in einer solchen Konstellation (vgl. TPF 2010 120 E. 1.2.1). Daraus muss folgen, dass das Auslieferungsverfahren in diesem Stadium vertraulich zu bleiben hat. Dies gilt auch dann, wenn, wie vorliegend, der ablehnende Entscheid des Be- schwerdegegners nicht zu Weiterungen führte, namentlich die griechischen Behörden bis dato kein Auslieferungsersuchen stellten, und das Ausliefe- rungsverfahren damit als abgeschlossen gilt.</w:t>
      </w:r>
    </w:p>
    <w:p>
      <w:r>
        <w:t>Was die beantragte Einsicht namentlich in die Kennzeichnung der Aus- schreibung und Ablehnung der vorläufigen Festnahme zwecks Auslieferung durch das BJ anbelangt, so überwiegen die vom Beschwerdeführer geltend gemachten Interessen demnach das öffentliche Interesse an der Geheim- haltung der betreffenden Unterlagen nicht. Dass der Beschwerdeführer, wie sein Rechtsvertreter vorbringt, zumindest über einen Teil der fraglichen Un- terlagen bereits verfügt, vermag nichts am überwiegenden öffentlichen Inte- resse an der Geheimhaltung zu ändern. Im Gegenteil ist unter diesem Ge- sichtspunkt betrachtet ein weitergehendes Interesse an der Einsicht der frag- lichen Unterlagen nicht auszumachen. Entgegen der Argumentation des Be- schwerdeführers hing die Frage, ob das griechische Fahndungsersuchen</w:t>
      </w:r>
    </w:p>
    <w:p>
      <w:r>
        <w:t>- 13 -</w:t>
      </w:r>
    </w:p>
    <w:p>
      <w:r>
        <w:t>den Statuten von Interpol entspricht, nicht von der Prüfung des Ersuchens nach schweizerischem Recht und massgeblichen Staatsvertragsrecht durch die ersuchte schweizerische Behörde ab. Dass nach den Erwägungen der Interpol-Kommission weder das NZB Griechenland noch das NZB Schweiz Interesse an einer Lösung im Rahmen der Institution des Interpol gezeigt haben (act. 1.4 S. 6), vermag eine Einsicht des Beschwerdeführers in die grundsätzlich geheimen Unterlagen nicht zu rechtfertigen. Zudem wurden dem Beschwerdeführer über das Fedpol die Gründe erläutert, weshalb der Beschwerdegegner sich im Verfahren vor der Interpol-Kommission nicht en- gagierte. Eine allfällige Einsicht in die Auslieferungsunterlagen würden ihm daher keine neuen Erkenntnisse zum Vorgehen der Beschwerdegegner er- öffnen. Zwischenzeitlich wurden gemäss seinen eigenen Angaben ausser- dem sowohl seine Ausschreibung in Interpol als auch die griechischen Haft- befehle aufgehoben (act. 9 S. 2). Überdies wurden die ihn betreffenden Ein- träge im Interpol Datenverzeichnis gelöscht (a.a.O.). Sein Akteneinsichtsge- such erweist sich daher ohnehin insoweit als obsolet, als der Beschwerde- führer geltend machte, er benötige die Akten für das Revisionsverfahren vor der Interpol-Kommission und das griechische Rechtsmittelverfahren. Was das erst mit der Replik geltend gemachte allfällige Entschädigungsverfahren anbelangt, machte der Beschwerdeführer auch nicht im Ansatz einen kon- kreten Schaden glaubhaft. Auf welcher Grundlage der Beschwerdeführer ein Entschädigungsverfahren zu führen gedenkt, bleibt demnach schleierhaft.</w:t>
      </w:r>
    </w:p>
    <w:p>
      <w:r>
        <w:rPr>
          <w:b/>
        </w:rPr>
        <w:t>E. 3.7</w:t>
      </w:r>
    </w:p>
    <w:p>
      <w:r>
        <w:t>Nach dem Gesagten steht fest, dass das gemäss der Rechtsprechung ge- forderte besonders schützenswerte Interesse an der Akteneinsicht vorlie- gend nicht glaubhaft gemacht wurde. Die Beschwerde ist daher abzuweisen, soweit darauf einzutreten ist.</w:t>
      </w:r>
    </w:p>
    <w:p>
      <w:r>
        <w:rPr>
          <w:b/>
        </w:rPr>
        <w:t>E. 4</w:t>
      </w:r>
    </w:p>
    <w:p>
      <w:r>
        <w:t>Bei diesem Ausgang des Verfahrens sind die Gerichtskosten dem Be- schwerdeführer aufzuerlegen (vgl. Art. 63 Abs. 1 VwVG). Die Gerichtsgebühr ist vorliegend auf Fr. 5‘000.-- festzusetzen, unter Anrechnung des geleiste- ten Kostenvorschusses in gleicher Höhe (vgl. Art. 63 Abs. 5 VwVG i.V.m. Art. 73 StBOG sowie Art. 5 und 8 Abs. 3 lit. a des Reglements des Bun- desstrafgerichts vom 31. August 2010 über die Kosten, Gebühren und Ent- 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