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RR.2017.252 vom 17. Oktober 2017</w:t>
      </w:r>
    </w:p>
    <w:p>
      <w:r>
        <w:t>Bundesstrafgericht, 2017-10-17, DE</w:t>
      </w:r>
    </w:p>
    <w:p>
      <w:r>
        <w:rPr>
          <w:b/>
        </w:rPr>
        <w:t xml:space="preserve">Quelle: </w:t>
      </w:r>
      <w:r>
        <w:t>https://mcp.opencaselaw.ch/entscheid/bstger_RR.2017.252</w:t>
      </w:r>
    </w:p>
    <w:p>
      <w:r>
        <w:t>FR: TPF RR.2017.252 du 17 octobre 2017</w:t>
      </w:r>
    </w:p>
    <w:p>
      <w:r>
        <w:t>IT: TPF RR.2017.252 del 17 ottobre 2017</w:t>
      </w:r>
    </w:p>
    <w:p>
      <w:pPr>
        <w:pStyle w:val="Heading2"/>
      </w:pPr>
      <w:r>
        <w:t>Regeste</w:t>
      </w:r>
    </w:p>
    <w:p>
      <w:r>
        <w:t>Auslieferung an Mazedonien. Einrede des politischen Delikts (Art. 55 Abs. 2 IRSG).</w:t>
      </w:r>
    </w:p>
    <w:p>
      <w:pPr>
        <w:pStyle w:val="Heading2"/>
      </w:pPr>
      <w:r>
        <w:t>Erwägungen</w:t>
      </w:r>
    </w:p>
    <w:p>
      <w:r>
        <w:rPr>
          <w:b/>
        </w:rPr>
        <w:t>E. 1.1</w:t>
      </w:r>
    </w:p>
    <w:p>
      <w:r>
        <w:t>Für den Auslieferungsverkehr zwischen der Schweiz und Mazedonien sind primär massgebend das Europäische Auslieferungsübereinkommen vom 13. Dezember 1957 (EAUe; SR 0.353.1), dem beide Staaten beigetreten sind, sowie das zu diesem Übereinkommen am 15. Oktober 1975 ergangene erste Zusatzprotokoll (1. ZP; SR 0.353.11), das am 17. März 1978 ergan- gene zweite Zusatzprotokoll (2. ZP; SR 0.353.12) und das am 10. November 2010 ergangene dritte Zusatzprotokoll (3. ZP; SR 0.353.13).</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w:t>
      </w:r>
    </w:p>
    <w:p>
      <w:r>
        <w:t>- 4 -</w:t>
      </w:r>
    </w:p>
    <w:p>
      <w:r>
        <w:t>(Rechtshilfegesetz,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Bern 2014, N. 229). Vorbehalten bleibt die Wahrung der Menschenrechte (BGE 139 II 65 E. 5.4 letzter Absatz; 135 IV 212 E. 2.3; 123 II 595 E. 7c; Urteil des Bun- desgerichts 1C_274/2015 vom 12. August 2015, E. 6.1; ZIMMERMANN, a.a.O., N. 211 ff., 223 ff., 681 ff.). 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BGE 139 II 404 E. 8.2; ZIMMERMANN, a.a.O., N. 273).</w:t>
      </w:r>
    </w:p>
    <w:p>
      <w:r>
        <w:rPr>
          <w:b/>
        </w:rPr>
        <w:t>E. 2</w:t>
      </w:r>
    </w:p>
    <w:p>
      <w:r>
        <w:t>Macht der Verfolgte (vgl. Art. 11 Abs. 1 IRSG) geltend, er werde eines politi- schen Deliktes bezichtigt, oder ergeben sich bei der Instruktion ernsthafte Gründe für den politischen Charakter der Tat, so entscheidet die Beschwer- dekammer des Bundesstrafgerichts. Das Bundesamt unterbreitet die Akten dem Gericht mit seinem Antrag. Der Verfolgte erhält Gelegenheit, dazu Stel- lung zu nehmen (Art. 55 Abs. 2 IRSG; BGE 130 II 337 E. 1.1.1; 128 II 355 E. 1.1.1; TPF 2008 24 E. 1.2). Das Verfahren der Beschwerde nach Art. 25 IRSG ist dabei sinngemäss anwendbar (Art. 55 Abs. 3 IRSG). Die Beschwer- dekammer hat nur über die Einrede des politischen Delikts in erster Instanz zu befinden und dem BJ den Entscheid über die übrigen Auslieferungsvo- raussetzungen zu überlassen (BGE 130 II 337 E. 1.1.2; 128 II 355 E. 1.1.3, 1.1.4; TPF 2008 24 E. 1.2 m.w.H.).</w:t>
      </w:r>
    </w:p>
    <w:p>
      <w:r>
        <w:rPr>
          <w:b/>
        </w:rPr>
        <w:t>E. 3.1</w:t>
      </w:r>
    </w:p>
    <w:p>
      <w:r>
        <w:t>Der Antragsgegner, der in die Auslieferung einwilligt und seine Einrede zu- rückzieht, gilt grundsätzlich als unterliegende Partei und hat folglich gemäss Art. 63 Abs. 1 VwVG i.V.m. Art. 39 Abs. 2 StBOG die Gerichtskosten zu tra- gen (vgl. Beschluss des Bundesstrafgerichts RR.2012.49 vom 23. Mai 2012).</w:t>
      </w:r>
    </w:p>
    <w:p>
      <w:r>
        <w:t>- 5 -</w:t>
      </w:r>
    </w:p>
    <w:p>
      <w:r>
        <w:rPr>
          <w:b/>
        </w:rPr>
        <w:t>E. 3.2</w:t>
      </w:r>
    </w:p>
    <w:p>
      <w:r>
        <w:t>Die Einrede des politischen Delikts wird vom Antragsgegner mit Schreiben vom 25. September 2017 an das BJ als hinfällig erklärt. Gegenüber dem Gericht bestätigt er am 2. Oktober 2017, dass die Einrede damit zurückge- zogen wird und dass er nach Mazedonien ausgeliefert werden möchte (act. 3.1, 5). Das Verfahren ist damit grundsätzlich zufolge Rückzugs der Einrede des politischen Delikts gegenstandslos geworden. Ernsthafte Gründe für den politischen Charakter der Tat (vgl. Art. 55 Abs. 2 IRSG) sind nicht ersichtlich.</w:t>
      </w:r>
    </w:p>
    <w:p>
      <w:r>
        <w:rPr>
          <w:b/>
        </w:rPr>
        <w:t>E. 3.3</w:t>
      </w:r>
    </w:p>
    <w:p>
      <w:r>
        <w:t>Die Gerichtsgebühr ist auf Fr. 500.-- festzusetzen (vgl. Art. 63 Abs. 5 VwVG i.V.m. Art. 73 StBOG sowie Art. 5 und 8 Abs. 3 lit. a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