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RR.2017.249 vom 6. Oktober 2017</w:t>
      </w:r>
    </w:p>
    <w:p>
      <w:r>
        <w:t>Bundesstrafgericht, 2017-10-06, DE</w:t>
      </w:r>
    </w:p>
    <w:p>
      <w:r>
        <w:rPr>
          <w:b/>
        </w:rPr>
        <w:t xml:space="preserve">Quelle: </w:t>
      </w:r>
      <w:r>
        <w:t>https://mcp.opencaselaw.ch/entscheid/bstger_RR.2017.249</w:t>
      </w:r>
    </w:p>
    <w:p>
      <w:r>
        <w:t>FR: TPF RR.2017.249 du 6 octobre 2017</w:t>
      </w:r>
    </w:p>
    <w:p>
      <w:r>
        <w:t>IT: TPF RR.2017.249 del 6 ottobre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sind das Bundesgesetz vom 20. März 1981 über inter- nationale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w:t>
      </w:r>
    </w:p>
    <w:p>
      <w:r>
        <w:t>- 4 -</w:t>
      </w:r>
    </w:p>
    <w:p>
      <w:r>
        <w:t>an den ersuchenden Staat der jeweilige Kontoinhaber angesehen (Art. 9a lit. a IRSV; Übersicht über die Rechtsprechung in BGE 137 IV 134 E. 5; TPF 2010 47 E. 2.1; ZIMMERMANN, a.a.O., N. 524–535).</w:t>
      </w:r>
    </w:p>
    <w:p>
      <w:r>
        <w:t>Mit dem Ableben des Kontoinhabers wird die Gesamtheit der Erben gemein- sam, die Erbengemeinschaft, beschwerdeberechtigt. Davon kann nur in zwei Fällen ausnahmsweise abgewichen werden: Erstens wenn entweder ein- zelne Erben in dringenden Fällen Beschwerde führen, um damit die Interes- sen der Erbengemeinschaft zu wahren oder zweitens, wenn an einem Streit innerhalb der Erbengemeinschaft alle Erben beteiligt sind und dieser den Gegenstand des Rechtshilfeverfahrens betrifft (Entscheide des Bundesstraf- gerichts RR.2015.94 vom 9. Juli 2015, E. 1.2; RR.2012.113 vom 5. Oktober 2012, E. 1.3).</w:t>
      </w:r>
    </w:p>
    <w:p>
      <w:r>
        <w:rPr>
          <w:b/>
        </w:rPr>
        <w:t>E. 2.2</w:t>
      </w:r>
    </w:p>
    <w:p>
      <w:r>
        <w:t>Der Erblasser hinterlässt neben seiner Ehefrau, der Beschwerdeführerin, noch zwei Töchter (vgl. Akten BA SV.12.0528 B07.106.001.01.E-0017 For- mular A). Die Beschwerdeführerin reichte einen Auszug vom 19. September 2013 des "District Probate Registry at Winchester" des High Court of Justice ein, wonach ihr als persönlicher Vertreterin des in Griechenland am 6. Okto- ber 2012 ohne Erlass eines Testamentes Verstorbenen †C. die Verwaltung des Nachlasses gewährt werde, wobei sich dieser in England und Wales auf GBP 71'207.-- zu belaufen scheine (act. 1.3). Die Beschwerdeführerin hat damit weder den Nachweis ihrer alleinigen Berechtigung am Konto noch ih- rer Beschwerdeberechtigung im Sinne der in Erwägung 2.1 zitierten Recht- sprechung erbracht. Das Gericht hielt sie indes nicht zur Klärung ihrer Be- schwerdeberechtigung an, da die Beschwerde aus den folgenden Gründen ohnehin als offensichtlich unbegründet abzuweisen ist.</w:t>
      </w:r>
    </w:p>
    <w:p>
      <w:r>
        <w:rPr>
          <w:b/>
        </w:rPr>
        <w:t>E. 3.1</w:t>
      </w:r>
    </w:p>
    <w:p>
      <w:r>
        <w:t>Die Beschwerdeführerin bringt zunächst vor, dass die Rechtshilfe die Her- ausgabe von Unterlagen des Kontos von †C. zugunsten des griechischen Strafverfahren denselben betreffe. Die Beschwerdeführerin rügt, dass das Ableben das griechische Strafverfahren gegen †C. beendet habe, weshalb dafür auch keine Rechtshilfe mehr geleistet werden könne (act. 1 S. 9–11).</w:t>
      </w:r>
    </w:p>
    <w:p>
      <w:r>
        <w:rPr>
          <w:b/>
        </w:rPr>
        <w:t>E. 3.2</w:t>
      </w:r>
    </w:p>
    <w:p>
      <w:r>
        <w:t>Das griechische Auslieferungsersuchen ist indes durch die Schweiz zu erle- digen, solange es nicht ausdrücklich zurückgezogen wurde (vgl. BGE 115 Ib 186 E. 3; Urteile des Bundesgerichts 1C_284/2011 vom 18. Juli 2011, E. 1; 1C_559/2009 vom 11. Februar 2010, E. 1; 1A.241/2005 vom 24. Februar 2006, E. 3). Das Strafverfahren in Griechenland richtet sich denn auch nicht nur gegen †C., sondern auch gegen weitere Personen, namentlich gegen D.</w:t>
      </w:r>
    </w:p>
    <w:p>
      <w:r>
        <w:t>- 5 -</w:t>
      </w:r>
    </w:p>
    <w:p>
      <w:r>
        <w:t>sowie die Brüder E. (vgl. Akten BA RH.12.0100 01.000-0827 Rechtshilfeer- suchen). Die vorgesehene Rechtshilfe ist damit insoweit zulässig.</w:t>
      </w:r>
    </w:p>
    <w:p>
      <w:r>
        <w:rPr>
          <w:b/>
        </w:rPr>
        <w:t>E. 4.1</w:t>
      </w:r>
    </w:p>
    <w:p>
      <w:r>
        <w:t>Die Beschwerdeführerin rügt sodann, die Rechtshilfe sei so wie vorgesehen nicht verhältnismässig. Von den zahlreichen Transaktionen des Kontos von †C. würden nur deren zwei von Gesellschaften der im Rechtshilfeersuchen erwähnten Brüder E. stammen: USD 850'000.-- kämen von der Gesellschaft F. Inc. und USD 360'000.-- von der G. Ltd. Die Schlussverfügung gebe je- doch sämtliche Kontounterlagen heraus und damit auch solche ohne jegli- chen Bezug zu den Brüdern E. (act. 1 S. 12 f.).</w:t>
      </w:r>
    </w:p>
    <w:p>
      <w:r>
        <w:rPr>
          <w:b/>
        </w:rPr>
        <w:t>E. 4.2</w:t>
      </w:r>
    </w:p>
    <w:p>
      <w:r>
        <w:t>Das Rechtshilfeersuchen beruht zusammengefasst auf folgendem Sachver- halt (vgl. Akten BA RH.12.0100 01.000-0828–32): Im Zusammenhang mit der Lieferung von russischen Raketen […] seien von russischen Unterneh- men an griechische Spitzenbeamte Bestechungszahlungen ausgerichtet worden. D. und †C. würden dabei verdächtigt, über die gemeinschaftlich ver- tretene H. und die Gesellschaft I., Bestechungszahlungen an den ehemali- gen griechischen Verteidigungsminister und den ehemaligen Generaldirek- tor des griechischen Verteidigungsministeriums ausbezahlt zu haben. So seien diverse Überweisungen auf Konten von Gesellschaften erfolgt, deren Zeichnungs- oder wirtschaftliche Berechtigte die Brüder E. gewesen seien, darunter die F. Inc. sowie die G. Ltd. Über die J. LLC seien die Gelder wie- derum auf Konten überwiesen worden, über die †C. direkt oder indirekt ver- fügungsberechtigt gewesen sei. Um Rechtshilfe wird ersucht zur Aufklärung dieser Bestechungsdelikte sowie zur Aufspürung und Beschlagnahme von deliktisch erworbenen Vermögens- werten. Ersucht wird dabei um alle Unterlagen zu den Privat- und Geschäfts- konten von †C. bei der Bank B.</w:t>
      </w:r>
    </w:p>
    <w:p>
      <w:r>
        <w:rPr>
          <w:b/>
        </w:rPr>
        <w:t>E. 4.3</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w:t>
      </w:r>
    </w:p>
    <w:p>
      <w:r>
        <w:t>- 6 -</w:t>
      </w:r>
    </w:p>
    <w:p>
      <w:r>
        <w:t>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rPr>
          <w:b/>
        </w:rPr>
        <w:t>E. 4.4</w:t>
      </w:r>
    </w:p>
    <w:p>
      <w:r>
        <w:t>Die vorgesehene Rechtshilfe ist verhältnismässig: Die ausführende Behörde zeigt in der Schlussverfügung detailliert und nachvollziehbar auf, wie das fragliche Konto durch Gelder in Zusammenhang mit dem griechischen Straf- verfahren geäufnet wurde. Sie legt zutreffend dar, dass gemäss Sachverhalt die mutmasslichen Bestechungsgelder in einem komplexen Netz verscho- ben wurden und dass es im griechischen Strafverfahren zu klären gilt, wie genau das Konto von †C. darin verwickelt ist. Auf diese Ausführungen (act. 1.1 S. 4 f. Ziff. 4, 5) kann hier verwiesen werden. Den sachlichen Kon- nex des Kontos zum griechischen Strafverfahren bestreitet die Beschwerde- führerin jedenfalls nicht (vgl. obige Erwägung 4.1). In sachlicher und zeitli- cher Hinsicht entspricht die Schlussverfügung dem Ersuchen der griechi- schen Strafbehörden um alle Belege (insbesondere den Kontobewegungen) der Stammbeziehung bis zum aktuellen Tag. Die vorgesehene Rechtshilfe ist im Lichte der Rechtsprechung zeitlich und sachlich verhältnismässig. Im Übrigen setzt sich die Beschwerdeführerin nicht im Einzelnen mit den von ihr allgemein kritisierten, zur Übermittlung vorgesehenen Unterlagen auseinan- der. Insoweit ist sie ihrer Mitwirkungspflicht (dazu BGE 134 II 318 E. 6.4; 130 II 14 E. 4.3; 126 II 258 E. 9b/aa; Urteil des Bundesgerichts 1C_307/2016 vom 2. August 2016, E. 1.2) nicht nachgekommen. Die Beschwerdeinstanz forscht nicht von sich aus nach einzelnen Aktenstücken, die im ausländi- schen Verfahren (mit Sicherheit) nicht erheblich sein könnten (vgl. z.B. Ent- scheid des Bundesstrafgerichts RR.2016.62 vom 9. Juni 2016, E. 8.4).</w:t>
      </w:r>
    </w:p>
    <w:p>
      <w:r>
        <w:rPr>
          <w:b/>
        </w:rPr>
        <w:t>E. 5</w:t>
      </w:r>
    </w:p>
    <w:p>
      <w:r>
        <w:t>Nach dem Gesagten ergibt sich, dass die Beschwerde abzuweisen ist.</w:t>
      </w:r>
    </w:p>
    <w:p>
      <w:r>
        <w:t>- 7 -</w:t>
      </w:r>
    </w:p>
    <w:p>
      <w:r>
        <w:rPr>
          <w:b/>
        </w:rPr>
        <w:t>E. 6</w:t>
      </w:r>
    </w:p>
    <w:p>
      <w:r>
        <w:t>Bei diesem Ausgang des Verfahrens sind die Gerichtskosten der Beschwer- deführerin aufzuerlegen (vgl. Art. 63 Abs. 1 VwVG). Die Gerichtsgebühr ist auf Fr. 3'000.-- festzusetzen (vgl. Art. 63 Abs. 4bis und Abs. 5 VwVG i.V.m. Art. 73 StBOG sowie Art. 5 und Art. 8 Abs. 3 lit. a des Reglements des Bun- desstrafgerichts vom 31. August 2010 über die Kosten, Gebühren und Ent- schädigungen in Bundesstrafverfahren [BStKR; SR 173.713.162]), der ge- leistete Kostenvorschuss (act. 7) daran anzurechnen.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