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RR.2017.232 vom 30. August 2017</w:t>
      </w:r>
    </w:p>
    <w:p>
      <w:r>
        <w:t>Bundesstrafgericht, 2017-08-30, DE</w:t>
      </w:r>
    </w:p>
    <w:p>
      <w:r>
        <w:rPr>
          <w:b/>
        </w:rPr>
        <w:t xml:space="preserve">Quelle: </w:t>
      </w:r>
      <w:r>
        <w:t>https://mcp.opencaselaw.ch/entscheid/bstger_RR.2017.232</w:t>
      </w:r>
    </w:p>
    <w:p>
      <w:r>
        <w:t>FR: TPF RR.2017.232 du 30 août 2017</w:t>
      </w:r>
    </w:p>
    <w:p>
      <w:r>
        <w:t>IT: TPF RR.2017.232 del 30 agosto 2017</w:t>
      </w:r>
    </w:p>
    <w:p>
      <w:pPr>
        <w:pStyle w:val="Heading2"/>
      </w:pPr>
      <w:r>
        <w:t>Regeste</w:t>
      </w:r>
    </w:p>
    <w:p>
      <w:r>
        <w:t>Internationale Rechtshilfe in Strafsachen an Griechenland. Herausgabe von Beweismitteln (Art. 74 IRSG). Dauer der Beschlagnahme (Art. 33a IRSV).</w:t>
      </w:r>
    </w:p>
    <w:p>
      <w:pPr>
        <w:pStyle w:val="Heading2"/>
      </w:pPr>
      <w:r>
        <w:t>Volltext</w:t>
      </w:r>
    </w:p>
    <w:p>
      <w:r>
        <w:t>Entscheid vom 30. August 2017 Beschwerdekammer Besetzung</w:t>
      </w:r>
    </w:p>
    <w:p>
      <w:r>
        <w:t>Bundesstrafrichter Stephan Blättler, Vorsitz, Emanuel Hochstrasser und Cornelia Cova, Gerichtsschreiber Martin Eckner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Internationale Rechtshilfe in Strafsachen an Griechenland</w:t>
      </w:r>
    </w:p>
    <w:p>
      <w:r>
        <w:t>Herausgabe von Beweismitteln (Art. 74 IRSG); Dauer der Beschlagnahme (Art. 33a IRSV)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RR.2017.232</w:t>
      </w:r>
    </w:p>
    <w:p>
      <w:r>
        <w:t>- 2 -</w:t>
      </w:r>
    </w:p>
    <w:p>
      <w:r>
        <w:t>Die Beschwerdekammer zieht in Erwägung, dass</w:t>
      </w:r>
    </w:p>
    <w:p>
      <w:r>
        <w:t>– das Landgericht Athen in einem Strafverfahren u.a. gegen A., B. und weitere Personen rechtshilfeweise um Kontosperren und Editionen verfahrensrelevanter Kontobeziehungen gegen A. ersuchte (vgl. act. 2.1);</w:t>
      </w:r>
    </w:p>
    <w:p>
      <w:r>
        <w:t>– die Bundesanwaltschaft am 24. November 2016 die Akten betreffend das Konto Nr. 1 bei der Bank C. AG, lautend auf A. und D., aus dem Strafverfahren SV.15.0497 beizog und das Konto am 18. Mai 2017 rechtshilfeweise sperrte (Saldo per 17. Mai 2017: USD 394'338.--);</w:t>
      </w:r>
    </w:p>
    <w:p>
      <w:r>
        <w:t>– die Bundesanwaltschaft mit Schlussverfügung vom 7. Juli 2017 bezüglich der Stammbeziehung Nr. 1 bei der Bank C. AG anordnete, herauszugeben seien die Eröffnungsunterlagen, 3 Vermögensübersichten sowie Unterlagen zu zehn Kon- ten der Stammbeziehung (in CHF, EUR, USD, GBP und JPY; Dispositiv-Ziffer 2); die Schlussverfügung weiter anordnete, die Sperre des Kontos mit der Stamm- Nr. 1 werde aufrechterhalten (Dispositiv-Ziffer 3);</w:t>
      </w:r>
    </w:p>
    <w:p>
      <w:r>
        <w:t>– A. dagegen am 22. Juli 2017 Beschwerde erhob (act. 1);</w:t>
      </w:r>
    </w:p>
    <w:p>
      <w:r>
        <w:t>– A. mit Schreiben vom 8. August 2017 eingeladen wurde, bis 21. August 2017 einen Kostenvorschuss von Fr. 5'000.-- zu leisten und darauf hingewiesen wurde, dass bei Säumnis auf die Beschwerde nicht eingetreten wird (act. 5);</w:t>
      </w:r>
    </w:p>
    <w:p>
      <w:r>
        <w:t>– die Frist zur Bezahlung des Kostenvorschusses gewahrt ist, wenn der Betrag rechtzeitig zu Gunsten der Behörde der schweizerischen Post übergeben oder einem Post- oder Bankkonto in der Schweiz belastet worden ist (Art. 21 Abs. 3 VwVG i.V.m. Art. 39 Abs. 2 lit. b StBOG [SR 173.71]);</w:t>
      </w:r>
    </w:p>
    <w:p>
      <w:r>
        <w:t>– der Beschwerdeführer bis dato den verlangten Kostenvorschuss nicht bezahlte;</w:t>
      </w:r>
    </w:p>
    <w:p>
      <w:r>
        <w:t>– auf die Beschwerde daher androhungsgemäss nicht einzutreten ist (vgl. Art. 63 Abs. 4 VwVG i.V.m. Art. 39 Abs. 2 lit. b StBOG);</w:t>
      </w:r>
    </w:p>
    <w:p>
      <w:r>
        <w:t>– der Beschwerdeführer bei diesem Ausgang des Verfahrens kostenpflichtig wird (vgl. Art. 39 Abs. 2 lit. b StBOG i.V.m. Art. 63 Abs. 1 VwVG); die Gerichtsgebühr nach dem Reglement vom 31. August 2010 des Bundesstrafgerichts über die Kosten, Gebühren und Entschädigungen in Bundesstrafverfahren (BStKR; SR 173.713.162) vorliegend auf Fr. 500.-- anzusetzen ist (vgl. Art. 63 Abs. 5 VwVG i.V.m. Art. 53 Abs. 2 lit. a StBOG; vgl. auch act. 8 Telefonnotiz vom 10. Au- gust 2017).</w:t>
      </w:r>
    </w:p>
    <w:p>
      <w:r>
        <w:t>- 3 -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500.-- wird dem Beschwerdeführer auferlegt.</w:t>
      </w:r>
    </w:p>
    <w:p>
      <w:r>
        <w:t>Bellinzona, 30. August 2017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- Bundesamt für Justiz, Fachbereich Rechtshilfe</w:t>
      </w:r>
    </w:p>
    <w:p>
      <w:r>
        <w:t>Rechtsmittelbelehrung Gegen Entscheide auf dem Gebiet der internationalen Rechtshilfe in Strafsachen kann innert zehn Tagen nach der Eröffnung der vollständigen Ausfertigung beim Bundesgericht Beschwerde einge- reicht werden (Art. 100 Abs. 1 und 2 lit. b BGG). Gegen einen Entscheid auf dem Gebiet der internationalen Rechtshilfe in Strafsachen ist die Be- schwerde nur zulässig, wenn er eine Auslieferung, eine Beschlagnahme, eine Herausgabe von Ge- genständen oder Vermögenswerten oder eine Übermittlung von Informationen aus dem Geheimbe- reich betrifft und es sich um einen besonders bedeutenden Fall handelt (Art. 84 Abs. 1 BGG). Ein besonders bedeutender Fall liegt insbesondere vor, wenn Gründe für die Annahme bestehen, dass elementare Verfahrensgrundsätze verletzt worden sind oder das Verfahren im Ausland schwere Mängel aufweist (Art. 84 Abs. 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