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RR.2017.229 vom 22. Januar 2018</w:t>
      </w:r>
    </w:p>
    <w:p>
      <w:r>
        <w:t>Bundesstrafgericht, 2018-01-22, FR</w:t>
      </w:r>
    </w:p>
    <w:p>
      <w:r>
        <w:rPr>
          <w:b/>
        </w:rPr>
        <w:t xml:space="preserve">Quelle: </w:t>
      </w:r>
      <w:r>
        <w:t>https://mcp.opencaselaw.ch/entscheid/bstger_RR.2017.229</w:t>
      </w:r>
    </w:p>
    <w:p>
      <w:r>
        <w:t>FR: TPF RR.2017.229 du 22 janvier 2018</w:t>
      </w:r>
    </w:p>
    <w:p>
      <w:r>
        <w:t>IT: TPF RR.2017.229 del 22 gennaio 2018</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les autorités cantonales ou fédérales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w:t>
      </w:r>
    </w:p>
    <w:p>
      <w:r>
        <w:t>- 4 -</w:t>
      </w:r>
    </w:p>
    <w:p>
      <w:r>
        <w:t>des art. 12 al. 1 EIMP et 39 al. 2 let. c LOAP, l’institution de la jonction des causes est néanmoins admise en pratique (v. arrêts du Tribunal pénal fédé- ral RR.2008.190 du 26 février 2009 consid. 1; RR.2008.216 + RR.2008.225- 230 du 20 novembre 2008 consid. 1.2; MOSER/BEUSCH/KNEUBÜHLER, Prozessieren vor dem Bundesverwaltungs-gericht, 2e éd. 2013, §3.17, p. 144 s.).</w:t>
      </w:r>
    </w:p>
    <w:p>
      <w:r>
        <w:t>En l’espèce, il se justifie de joindre les causes RR.2017.229, RR.2017.230 et RR.2017.231, dès lors qu’elles concernent la même recourante, que les trois recours sont fondés sur les mêmes griefs et basés sur trois décisions de clôture quasiment identiques, qu’ils sont établis par le même avocat et qu’aucun intérêt ne commanderait un prononcé séparé.</w:t>
      </w:r>
    </w:p>
    <w:p>
      <w:r>
        <w:rPr>
          <w:b/>
        </w:rPr>
        <w:t>E. 2.1</w:t>
      </w:r>
    </w:p>
    <w:p>
      <w:r>
        <w:t>L’entraide judiciaire pénale entre les Etats-Unis d’Amérique et la Confédéra- tion suisse est régie par le Traité sur l’entraide judiciaire en matière pénale liant ces deux Etats (TEJUS; RS 0.351.933.6) et la loi fédérale d’application de celui-ci (LTEJUS; RS 351.93).</w:t>
      </w:r>
    </w:p>
    <w:p>
      <w:r>
        <w:rPr>
          <w:b/>
        </w:rPr>
        <w:t>E. 2.2</w:t>
      </w:r>
    </w:p>
    <w:p>
      <w:r>
        <w:t>L’EIMP et son ordonnance d’exécution (OEIMP; RS 351.11) s’appliquent toutefois aux questions non réglées, explicitement ou implicitement, par le traité et lorsqu’elles sont plus favorables à l’entraide (ATF 142 IV 250 con- sid. 3; 140 IV 123 consid. 2; 137 IV 33 consid. 2.2). L’application de la norme la plus favorable doit avoir lieu dans le respect des droits fondamentaux (ATF 135 IV 212 consid. 2.3; 123 II 595 consid. 7c).</w:t>
      </w:r>
    </w:p>
    <w:p>
      <w:r>
        <w:rPr>
          <w:b/>
        </w:rPr>
        <w:t>E. 2.3</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2.4</w:t>
      </w:r>
    </w:p>
    <w:p>
      <w:r>
        <w:t>Interjetés dans le délai de 30 jours dès la notification des décisions attaquées (art. 17c LTEJUS), les recours ont été déposés en temps utile.</w:t>
      </w:r>
    </w:p>
    <w:p>
      <w:r>
        <w:rPr>
          <w:b/>
        </w:rPr>
        <w:t>E. 2.5</w:t>
      </w:r>
    </w:p>
    <w:p>
      <w:r>
        <w:t>Selon l’art. 17a LTEJUS, a qualité pour recourir quiconque est personnelle- 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 ments font l’objet de la décision de clôture.</w:t>
      </w:r>
    </w:p>
    <w:p>
      <w:r>
        <w:t>- 5 -</w:t>
      </w:r>
    </w:p>
    <w:p>
      <w:r>
        <w:t>En tant que titulaire des comptes bancaires visés par les décisions querel- lées, la recourante a qualité pour recourir contre celles-ci.</w:t>
      </w:r>
    </w:p>
    <w:p>
      <w:r>
        <w:rPr>
          <w:b/>
        </w:rPr>
        <w:t>E. 2.6</w:t>
      </w:r>
    </w:p>
    <w:p>
      <w:r>
        <w:t>Compte tenu de ce qui précède, il convient d’entrer en matière sur le fond.</w:t>
      </w:r>
    </w:p>
    <w:p>
      <w:r>
        <w:rPr>
          <w:b/>
        </w:rPr>
        <w:t>E. 3.1</w:t>
      </w:r>
    </w:p>
    <w:p>
      <w:r>
        <w:t>Dans un grief qu’il convient de traiter en premier lieu compte tenu de sa na- ture formelle, la recourante dénonce une violation de son droit d’être enten- due. L’OFJ aurait omis de prendre position sur certains griefs qu’elle a sou- levés quant à la recevabilité de la demande d’entraide. En outre, dite autorité aurait insuffisamment motivé ses décisions sur ce point (act. 1, p. 17 ss).</w:t>
      </w:r>
    </w:p>
    <w:p>
      <w:r>
        <w:rPr>
          <w:b/>
        </w:rPr>
        <w:t>E. 3.2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3.3</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 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w:t>
      </w:r>
    </w:p>
    <w:p>
      <w:r>
        <w:t>- 6 -</w:t>
      </w:r>
    </w:p>
    <w:p>
      <w:r>
        <w:t>cités). La motivation peut être implicite et résulter des différents considérants de la décision (arrêts du Tribunal fédéral 2C_23/2009 du 25 mai 2009 con- sid. 3.1, publié in: RDAF 2009 II p. 434; 5A_878/2012 du 26 août 2013 con- sid. 3.1; 1C_246/2013 du 4 juin 2013 consid. 2.1).</w:t>
      </w:r>
    </w:p>
    <w:p>
      <w:r>
        <w:rPr>
          <w:b/>
        </w:rPr>
        <w:t>E. 3.4.1</w:t>
      </w:r>
    </w:p>
    <w:p>
      <w:r>
        <w:t>La recourante s’est plainte devant l’OFJ de ce que la demande d’entraide contenait des imprécisions, respectivement des contradictions, sur le mo- ment à partir duquel C. a commencé à présenter des signes de démence affectant sa capacité de discernement, sur la date des derniers versements effectués par le précité en faveur de B., ainsi que sur la désignation du compte à partir duquel auraient été effectués certains versements. Elle a soutenu que de tels vices rendaient la demande irrecevable.</w:t>
      </w:r>
    </w:p>
    <w:p>
      <w:r>
        <w:rPr>
          <w:b/>
        </w:rPr>
        <w:t>E. 3.4.2</w:t>
      </w:r>
    </w:p>
    <w:p>
      <w:r>
        <w:t>Dans les actes attaqués, l’OFJ a expressément rejeté ces critiques, au motif que l’autorité requérante se trouvait au stade de l’instruction, ce qui expliquait «certaines inexactitudes et tâtonnements» (act. 1.1, p. 3). Il s’est donc ex- primé sur ces questions. De plus, lesdites considérations, quoique synthé- tiques et succinctes, permettaient parfaitement à la recourante de com- prendre la position dudit Office sur ce point. Du reste, l’intéressée a été en mesure d’attaquer efficacement les décisions querellés, puisqu’elle a sou- levé dans la présente procédure des griefs bien précis et argumentés, ainsi que nous le verrons (cf. supra, consid. 4 à 6).</w:t>
      </w:r>
    </w:p>
    <w:p>
      <w:r>
        <w:rPr>
          <w:b/>
        </w:rPr>
        <w:t>E. 3.5</w:t>
      </w:r>
    </w:p>
    <w:p>
      <w:r>
        <w:t>Mal fondé, ce grief doit être rejeté.</w:t>
      </w:r>
    </w:p>
    <w:p>
      <w:r>
        <w:rPr>
          <w:b/>
        </w:rPr>
        <w:t>E. 4.1</w:t>
      </w:r>
    </w:p>
    <w:p>
      <w:r>
        <w:t>La recourante se plaint d’une violation de l’art. 29 TEJUS. La demande d’en- traide n’indiquerait ni le contexte dans lequel l’enquête américaine a été ini- tiée, ni si le DOJ avait connaissance du «Settlement Agreement» (act. 1, p. 14); il y aurait des contradictions concernant la capacité de discernement de C. et la date des derniers versements effectués en faveur de B. (act. 1, p. 15-16); enfin, il n’y aurait pas d’élément permettant de supposer l’exis- tence de liens entre les virements bancaires et C., respectivement entre l’achat de biens immobiliers en Suisse et C. (act. 1 p. 16).</w:t>
      </w:r>
    </w:p>
    <w:p>
      <w:r>
        <w:rPr>
          <w:b/>
        </w:rPr>
        <w:t>E. 4.2</w:t>
      </w:r>
    </w:p>
    <w:p>
      <w:r>
        <w:t>Selon l’art. 29 par. 1 TEJUS, l’Etat requérant mentionne l’autorité chargée de l’enquête. Si cela lui est possible, il indique également l’objet et la nature des investigations, et une description des principaux faits allégués ou à éta- blir, la raison principale pour laquelle les preuves et renseignements deman- dés sont nécessaires, ainsi que le nom, le lieu, la date de naissance,</w:t>
      </w:r>
    </w:p>
    <w:p>
      <w:r>
        <w:t>- 7 -</w:t>
      </w:r>
    </w:p>
    <w:p>
      <w:r>
        <w:t>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(ZIM- MERMANN, La coopération judiciaire internationale en matière pénale, 4e éd., Berne 2014, n°294, p. 294 s.).</w:t>
      </w:r>
    </w:p>
    <w:p>
      <w:r>
        <w:t>Dans la mesure où cela est nécessaire et possible, la demande doit notam- ment contenir une description de la procédure applicable, une description des renseignements, déclarations ou témoignages demandés et une des- cription des pièces, dossiers et moyens de preuve dont la production ou la mise en sûreté est requise, ainsi qu’une description de la personne tenue de les produire, et de la forme dans laquelle ils doivent être reproduits et au- thentifiés (art. 29 par. 2 TEJUS). L’art. 10 LTEJUS prescrit pour sa part à l’office central suisse de contrôler préliminairement si la demande satisfait aux exigences de forme du traité et d’examiner – sur la base des faits expo- 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 sentiels et d’indiquer, quand cela est possible, le lieu, la date et le mode de commission de l’infraction (cf. art. 28 al. 3 let. a EIMP et 10 al. 2 OEIMP). De manière générale, on ne saurait être trop exigeant quant à l’exposé des faits qui accompagne la demande. Celle-ci ne doit pas nécessairement con- 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n°293, p. 294).</w:t>
      </w:r>
    </w:p>
    <w:p>
      <w:r>
        <w:rPr>
          <w:b/>
        </w:rPr>
        <w:t>E. 4.3</w:t>
      </w:r>
    </w:p>
    <w:p>
      <w:r>
        <w:t>En l’espèce, les autorités américaines indiquent, à l’appui de leur requête du 28 octobre 2016, que leur démarche s’inscrit dans le cadre de l’enquête di- rigée contre B. pour des faits s’étant déroulés entre 2004 et 2012. Elles soup- çonnent B. d’avoir soustrait d’importantes sommes à C. en lui proférant des déclarations trompeuses et en ne remboursant pas une marge de crédit de plusieurs millions de dollars. Le DOJ s’intéresse particulièrement aux trans- ferts de paiements des Etats-Unis vers la Suisse ainsi qu’à l’acquisition de deux propriétés en Suisse, lesquelles auraient été financées par les fonds de C. dans le cadre du système de fraude et de blanchiment. Les autorités</w:t>
      </w:r>
    </w:p>
    <w:p>
      <w:r>
        <w:t>- 8 -</w:t>
      </w:r>
    </w:p>
    <w:p>
      <w:r>
        <w:t>américaines indiquent en outre détenir la preuve de nombreux virements de- puis les comptes de C. sur les comptes aux noms de B. et A., notamment auprès des banques F., D. et E.. Les infractions reprochées à B. aux Etats- Unis ont été mentionnées (fraude électronique et blanchiment d’instruments monétaires), ainsi que les personnes faisant l’objet de l’enquête et la docu- mentation bancaire demandée.</w:t>
      </w:r>
    </w:p>
    <w:p>
      <w:r>
        <w:rPr>
          <w:b/>
        </w:rPr>
        <w:t>E. 4.4</w:t>
      </w:r>
    </w:p>
    <w:p>
      <w:r>
        <w:t>Force est ainsi de constater que les faits essentiels sont exposés, ainsi que les lieux, dates et le mode de commission de l’infraction. Le comportement reproché à B. est décrit avec suffisamment de précision pour permettre à l’OFJ de le qualifier a priori en droit pénal suisse d’escroquerie (art. 146 CP), subsidiairement d’abus de confiance (art. 138 CP), ainsi que de blanchiment d’argent (art. 305bis CP), d’évaluer que la documentation bancaire doit être produite dès 2004 et d’aboutir à la conclusion que les conditions de l’octroi à l’entraide sont réalisées. Dès lors, il y a lieu de retenir que les éléments requis par l’art. 29 par. 1 TEJUS ont été présentés par le DOJ. En application de la disposition conventionnelle précitée, l’on ne saurait exiger de l’autorité requérante que les indications sollicitées par la recourante figurent dans la demande d’entraide. Comme l’a retenu l’OFJ à juste titre, le contexte de l’ou- verture de l’enquête pénale américaine, la connaissance par les autorités américaines du «Settlement Agreement» ou une précision accrue des faits antérieurs aux transferts litigieux n’avaient pas à figurer dans la requête.</w:t>
      </w:r>
    </w:p>
    <w:p>
      <w:r>
        <w:rPr>
          <w:b/>
        </w:rPr>
        <w:t>E. 4.5</w:t>
      </w:r>
    </w:p>
    <w:p>
      <w:r>
        <w:t>L’argument tiré de la violation de l’art. 29 TEJUS se révèle ainsi mal fondé et doit être rejeté.</w:t>
      </w:r>
    </w:p>
    <w:p>
      <w:r>
        <w:rPr>
          <w:b/>
        </w:rPr>
        <w:t>E. 5.1</w:t>
      </w:r>
    </w:p>
    <w:p>
      <w:r>
        <w:t>La recourante se plaint dans un troisième grief d’une violation du principe de l’interdiction de l’arbitraire. L’OFJ aurait omis d’examiner la portée du «Settle- ment Agreement» du 15 juillet 2015 selon le droit américain (act. 1, p. 18 ss).</w:t>
      </w:r>
    </w:p>
    <w:p>
      <w:r>
        <w:rPr>
          <w:b/>
        </w:rPr>
        <w:t>E. 5.2</w:t>
      </w:r>
    </w:p>
    <w:p>
      <w:r>
        <w:t>L’interdiction de l’arbitraire est ancrée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 nables des éléments recueillis (ATF 136 III 552 consid. 4.2; 129 I 8 con- sid. 2.1; 127 I 38 consid. 2a).</w:t>
      </w:r>
    </w:p>
    <w:p>
      <w:r>
        <w:rPr>
          <w:b/>
        </w:rPr>
        <w:t>E. 5.3</w:t>
      </w:r>
    </w:p>
    <w:p>
      <w:r>
        <w:t>Lorsque l’OFJ a eu connaissance du «Settlement Agreement» par le biais des observations de la recourante, il a sollicité de l’autorité requérante des</w:t>
      </w:r>
    </w:p>
    <w:p>
      <w:r>
        <w:t>- 9 -</w:t>
      </w:r>
    </w:p>
    <w:p>
      <w:r>
        <w:t>informations à ce sujet, à savoir si l’autorité maintenait sa requête et, dans l’affirmative, pour quelle raison (act. 1.9). Dans sa réponse, le DOJ a indiqué que le «Settlement Agreement» n’empêchait pas les autorités fédérales de poursuivre B. et qu’il maintenait sa demande d’entraide (act. 1.10). Dès lors, c’est à juste titre que l’OFJ a décidé qu’il convenait de privilégier la version de l’autorité requérante, en vertu du TEJUS ainsi que du principe de la bonne foi entre Etats. Cette solution étant d’autant plus appropriée que, comme le relève ledit Office, il est douteux que, sous l’angle du principe ne bis in idem, le «Settlement Agreement» puisse être assimilé à un acquittement ou une condamnation définitive au sens de l’art. 3 par. 1 let. b TEJUS, et que dans tous les cas la recourante ne pouvait pas s’en prévaloir du fait que l’accord en question n’avait été conclu qu’entre B. et C.. Enfin, il convenait d’appliquer la norme la plus favorable à l’entraide (act. 1.1, p. 3).</w:t>
      </w:r>
    </w:p>
    <w:p>
      <w:r>
        <w:rPr>
          <w:b/>
        </w:rPr>
        <w:t>E. 5.4</w:t>
      </w:r>
    </w:p>
    <w:p>
      <w:r>
        <w:t>Au vu de ce qui précède, l’on ne saurait reprocher à l’autorité précédente son appréciation de la portée du «Settlement Agreement». Au contraire, l’OFJ a requis des informations de la part de l’autorité requérante et a indiqué dans ses décisions pour quels motifs cet accord n’était pas de nature à em- pêcher la transmission des informations requises. Cette appréciation de l’autorité précédente ne saurait être qualifiée d’arbitraire. Les arguments avancés par la recourante relèvent au surplus de l’argumentation à dé- 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L’examen desdits griefs incombe au juge pénal du fond et non pas à l’autorité de l’entraide. Il n’appartient pas à la Cour de céans, dans le cadre de la procédure d’entraide, de se substituer au juge du fond de l’Etat requé- rant.</w:t>
      </w:r>
    </w:p>
    <w:p>
      <w:r>
        <w:rPr>
          <w:b/>
        </w:rPr>
        <w:t>E. 5.5</w:t>
      </w:r>
    </w:p>
    <w:p>
      <w:r>
        <w:t>Ce grief doit dès lors également être rejeté.</w:t>
      </w:r>
    </w:p>
    <w:p>
      <w:r>
        <w:rPr>
          <w:b/>
        </w:rPr>
        <w:t>E. 6.1</w:t>
      </w:r>
    </w:p>
    <w:p>
      <w:r>
        <w:t>La recourante se plaint encore d’une violation du principe de la proportion- nalité. Les comptes bancaires objets des décisions querellées ne présente- raient pas de liens avec l’enquête (act. 1, p. 19-20)</w:t>
      </w:r>
    </w:p>
    <w:p>
      <w:r>
        <w:rPr>
          <w:b/>
        </w:rPr>
        <w:t>E. 6.2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w:t>
      </w:r>
    </w:p>
    <w:p>
      <w:r>
        <w:t>- 10 -</w:t>
      </w:r>
    </w:p>
    <w:p>
      <w:r>
        <w:t>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6.3</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w:t>
      </w:r>
    </w:p>
    <w:p>
      <w:r>
        <w:t>- 11 -</w:t>
      </w:r>
    </w:p>
    <w:p>
      <w:r>
        <w:t>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6.4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 même, sur le vu d’une documentation complète (ATF 118 Ib 547 consid. 3a; arrêt du Tribunal fédéral 1A.88/2006 du 22 juin 2006 consid. 5.3; arrêt du Tribunal pénal fédéral RR.2008.287 du 9 avril 2009 consid. 2.2.4 et la juris- prudence citée). L’autorité d’exécution, respectivement l’autorité de recours en matière d’entraide, ne peut pas se substituer au juge pénal étranger et n’est pas compétente pour se prononcer sur la substance des chefs d’accu- sation formulés par les autorités de poursuite (v. ATF 132 II 81 consid. 2.1; 122 II 373 consid. 1c, p. 375; 112 Ib 215 consid. 5b; 109 Ib 60 consid. 5a p. 63 et renvois).</w:t>
      </w:r>
    </w:p>
    <w:p>
      <w:r>
        <w:rPr>
          <w:b/>
        </w:rPr>
        <w:t>E. 6.5</w:t>
      </w:r>
    </w:p>
    <w:p>
      <w:r>
        <w:t>L’autorité requérante soupçonne B. d’avoir commis diverses infractions contre le patrimoine avec le concours de plusieurs de ses proches, particu- lièrement la recourante. Cette dernière est elle-même visée par l’enquête</w:t>
      </w:r>
    </w:p>
    <w:p>
      <w:r>
        <w:t>- 12 -</w:t>
      </w:r>
    </w:p>
    <w:p>
      <w:r>
        <w:t>américaine et plusieurs comptes bancaires objets des décisions querellées dont elle est titulaire ou co-titulaire (avec son mari et/ou sa sœur), sont ex- pressément mentionnés par le DOJ dans sa requête d’entraide. L’examen par l’OFJ des comptes détenus auprès la banque F. lui a permis d’identifier des versements provenant de B. et de G. (ancien ami de B. et lui aussi visé par la justice américaine; act. 1.1, RR.2017.229, p. 2). L’analyse par ledit Office des comptes de la banque D. a mis à jour plusieurs mouvements en lien avec un prêt hypothécaire, aisément rattachables à l’acquisition de pro- priétés immobilières (act. 1.1, RR.2017.231, p. 2) ainsi que des versements provenant de G. et divers transferts en lien avec l’acquisition de propriétés immobilières. Toujours concernant les comptes de la banque D., l’Office a identifié « plusieurs virements importants, inhabituels au sein d’une même famille, provenant (…) de sa sœur et cerveau de l’escroquerie sous enquête B.» (act. 1.1, RR.2017.231 p. 3). Force est ainsi de constater qu’il existe un lien de connexité suffisant entre les comptes bancaires de la recourante et l’enquête américaine dirigée contre B., de sorte que la remise des docu- ments litigieux à l’autorité requérante se justifie pleinement du point de vue de l’utilité potentielle. L’OFJ a ainsi évalué à juste titre que la transmission des comptes bancaires détenus par la recourante auprès des banques D., F. et E. présentaient un rapport suffisant avec l’enquête pénale américaine.</w:t>
      </w:r>
    </w:p>
    <w:p>
      <w:r>
        <w:rPr>
          <w:b/>
        </w:rPr>
        <w:t>E. 7</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7’500.-- (art. 73 al. 2 LOAP et art. 8 al. 3 du règlement du Tribunal pénal fédéral sur les frais, émoluments, dépens, et indemnités de la procédure pénale fédérale du 31 août 2010 [RFPPF; RS 173.713.162] et art. 63 al. 5 PA), couverts par l’avance de frais totale de CHF 9'000.-- déjà versée. La caisse du Tribunal pénal fédéral restituera au conseil de la recourante le solde par CHF 1'500.--.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