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RR.2017.208 vom 4. Dezember 2017</w:t>
      </w:r>
    </w:p>
    <w:p>
      <w:r>
        <w:t>Bundesstrafgericht, 2017-12-04, FR</w:t>
      </w:r>
    </w:p>
    <w:p>
      <w:r>
        <w:rPr>
          <w:b/>
        </w:rPr>
        <w:t xml:space="preserve">Quelle: </w:t>
      </w:r>
      <w:r>
        <w:t>https://mcp.opencaselaw.ch/entscheid/bstger_RR.2017.208</w:t>
      </w:r>
    </w:p>
    <w:p>
      <w:r>
        <w:t>FR: TPF RR.2017.208 du 4 décembre 2017</w:t>
      </w:r>
    </w:p>
    <w:p>
      <w:r>
        <w:t>IT: TPF RR.2017.208 del 4 dicembre 2017</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les Pays-Bas et la Confédération suisse est priori- tairement régie par la Convention européenne d'entraide judiciaire en ma- tière pénale (CEEJ; RS 0.351.1), entrée en vigueur pour la Suisse le 20 mars 1967 et pour les Pays-Bas le 15 mai 1969, ainsi que par le Deuxième Proto- 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 rale, "Entraide et extradition") s'appliquent également à l'entraide pénale entre la Suisse et les Pays-Bas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tant pour la Suisse que pour les Pays-Bas.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w:t>
      </w:r>
    </w:p>
    <w:p>
      <w:r>
        <w:t>- 4 -</w:t>
      </w:r>
    </w:p>
    <w:p>
      <w:r>
        <w:t>réglées, explicitement ou implicitement, par le traité et lorsqu'il est plus favo- rable à l'entraide (ATF 142 IV 250 consid. 3; 140 IV 123 consid. 2; 137 IV 33 consid. 2.2.2;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1.3</w:t>
      </w:r>
    </w:p>
    <w:p>
      <w:r>
        <w:t>Le délai de recours contre la décision de clôture est de 30 jours dès la com- munication écrite de celle-ci (art. 80k EIMP). Ledit délai a en l’espèce été respecté de sorte que les recours sont, sous cet angle, recevables.</w:t>
      </w:r>
    </w:p>
    <w:p>
      <w:r>
        <w:rPr>
          <w:b/>
        </w:rPr>
        <w:t>E. 1.4</w:t>
      </w:r>
    </w:p>
    <w:p>
      <w:r>
        <w:t>Aux termes de l’art. 80h let. b EIMP, a qualité pour recourir en matière d’en- traide quiconque est personnellement et directement touché par une mesure et a un intérêt digne de protection à ce qu’elle soit annulée ou modifiée. Pré- cisant cette disposition, l’art. 9a let. a OEIMP, reconnaît au titulaire d’un compte bancaire la qualité pour recourir contre la remise à l’Etat requérant d’informations relatives à ce compte (v. ATF 137 IV 134 consid. 5; 118 Ib 547 consid. 1d). Exceptionnellement, la qualité pour agir est reconnue à l’ayant droit d’une société titulaire de compte lorsque celle-ci a été dissoute, sous réserve de l’abus de droit (ATF 123 II 153 consid. 2c et dd). Il appartient dans ce cas à l’ayant droit de prouver la liquidation, documents officiels à l’appui (arrêts du Tribunal fédéral 1A.10/2000 du 18 mai 2000, consid. 1e, in Praxis 2000 n°133 p. 790 ss; 1A.131/1999 du 26 août 1999, consid. 3 et 1A.236/1998 du 25 janvier 1999, consid. 1b/bb).</w:t>
      </w:r>
    </w:p>
    <w:p>
      <w:r>
        <w:rPr>
          <w:b/>
        </w:rPr>
        <w:t>E. 1.4.1</w:t>
      </w:r>
    </w:p>
    <w:p>
      <w:r>
        <w:t>S’agissant de A., il sied de relever qu’il est l’ayant droit économique du compte de la société qu’il contrôle et qui fait l’objet de la requête. A. n’étant pas titulaire du compte litigieux, son recours apparaît d’emblée irrecevable. Le précité n’apporte par ailleurs aucune preuve démontrant que la société recourante aurait été dissoute et qu’il serait le seul bénéficiaire de la liquida- tion. La qualité pour recourir doit ainsi être déniée à A. et son recours déclaré irrecevable.</w:t>
      </w:r>
    </w:p>
    <w:p>
      <w:r>
        <w:rPr>
          <w:b/>
        </w:rPr>
        <w:t>E. 1.4.2</w:t>
      </w:r>
    </w:p>
    <w:p>
      <w:r>
        <w:t>En application des principes susmentionnés, la qualité pour recourir est en revanche reconnue à la société B. Corp, en tant que titulaire du compte visé par la mesure querellée.</w:t>
      </w:r>
    </w:p>
    <w:p>
      <w:r>
        <w:t>- 5 -</w:t>
      </w:r>
    </w:p>
    <w:p>
      <w:r>
        <w:rPr>
          <w:b/>
        </w:rPr>
        <w:t>E. 1.5</w:t>
      </w:r>
    </w:p>
    <w:p>
      <w:r>
        <w:t>Il est entré en matière sur le recours dans la mesure précisée au considérant précédent.</w:t>
      </w:r>
    </w:p>
    <w:p>
      <w:r>
        <w:rPr>
          <w:b/>
        </w:rPr>
        <w:t>E. 2</w:t>
      </w:r>
    </w:p>
    <w:p>
      <w:r>
        <w:t>Par un grief d’ordre formel qu’il convient de traiter en premier lieu, la recou- rante se plaint d’une violation de son droit d’être entendue. Elle reproche au MP-GE de l’avoir privée de participer à la procédure d’entraide, en particulier de ne pas lui avoir donné la possibilité de participer au tri des pièces (act. 1 p. 2 et 3).</w:t>
      </w:r>
    </w:p>
    <w:p>
      <w:r>
        <w:rPr>
          <w:b/>
        </w:rPr>
        <w:t>E. 2.1</w:t>
      </w:r>
    </w:p>
    <w:p>
      <w:r>
        <w:t>La participation du détenteur au tri des pièces à remettre à l'Etat requérant découle, au premier chef, de son droit d'être entendu (ATF 129 I 85 con- sid. 4.1 p. 88 et références citées; arrêts du Tribunal fédéral 6B_397/2012 du 20 septembre 2012, consid. 1.2; 8C_509/2011 du 26 juin 2012, con- sid. 2.2; arrêt du Tribunal pénal fédéral RR.2009.294 du 7 octobre 2009, con- sid. 3.1.1). Cette participation doit aussi être conçue comme un corollaire de la règle de la bonne foi régissant les rapports mutuels entre l'Etat et les par- ticuliers (art. 5 al. 3 Cst.), en ce sens que ceux-ci sont tenus de collaborer à l'application correcte du droit par l'autorité. En matière d'entraide judiciaire, cela implique pour la personne soumise à des mesures de contrainte d'aider l'autorité d'exécution, notamment pour éviter que celle-ci n'ordonne des me- sures disproportionnées, partant inconstitutionnelles. Ainsi, la personne tou- chée par la perquisition et la saisie de documents lui appartenant est tenue, à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il ne serait en effet pas admissible que le détenteur de do- cuments saisis laisse l'autorité d'exécution procéder seule au tri des pièces, sans lui prêter aucun concours, pour lui reprocher après coup, dans le cadre d'un recours, d'avoir méconnu le principe de la proportionnalité. Encore faut- il que cette dernière donne au détenteur l'occasion, concrète et effective, de se déterminer à ce sujet, afin de lui permettre d'exercer son droit d'être en- tendu et de satisfaire à son obligation de coopérer à l'exécution de la de- mande (ATF 126 II 258 consid. 9b/aa; arrêt du Tribunal fédéral 1A.212/2001 du 21 mars 2002, consid. 2.1).</w:t>
      </w:r>
    </w:p>
    <w:p>
      <w:r>
        <w:rPr>
          <w:b/>
        </w:rPr>
        <w:t>E. 2.2</w:t>
      </w:r>
    </w:p>
    <w:p>
      <w:r>
        <w:t>En vertu de l’art. 80m EIMP, les décisions de l’autorité d’exécution sont no- tifiées à l’ayant droit domicilié en Suisse (let. a) et à l’ayant droit résidant à</w:t>
      </w:r>
    </w:p>
    <w:p>
      <w:r>
        <w:t>- 6 -</w:t>
      </w:r>
    </w:p>
    <w:p>
      <w:r>
        <w:t>l’étranger qui a élu domicile en Suisse (let. b). Selon l’art. 9 OEIMP, la partie qui habite à l’étranger ou son mandataire doit désigner un domicile de notifi- cation en Suisse (1re phrase). A défaut, la notification peut être omise (2e phrase).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 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(v. arrêt du Tribunal fédéral 1A.36/2006 du 29 mai 2006, consid. 3.3). Le droit dont disposent les parties d'assister à l'exécution de la demande d'entraide dans la mesure où ces actes les touchent directe- ment, ne les exempte pas d'élire un domicile de notification en Suisse (arrêt du Tribunal fédéral 1A.107/2006 du 10 août 2006, consid. 2.5.1; ZIMMER- MANN, La coopération judiciaire internationale en matière pénale, 4e éd. 2014, n° 484).</w:t>
      </w:r>
    </w:p>
    <w:p>
      <w:r>
        <w:rPr>
          <w:b/>
        </w:rPr>
        <w:t>E. 2.3</w:t>
      </w:r>
    </w:p>
    <w:p>
      <w:r>
        <w:t>Lorsque le détenteur des documents saisis en exécution d’une demande d’entraide n’a pas élu domicile en Suisse, le Tribunal fédéral a posé le prin- cipe selon lequel l’autorité d’exécution n’a pas à impartir de délai audit dé- tenteur pour faire part de ses éventuelles observations avant que ne soit rendue la décision de clôture (arrêt du Tribunal fédéral 1A.107/2006 du 10 août 2006, consid. 2.5 in fine). Dans cette situation, l’autorité d’exécution se limitera à notifier les décisions d’entrée en matière et de clôture à l’éta- blissement bancaire (v. supra, consid. 2.2). Il ressort encore de la jurispru- dence citée qu’en cas d’interdiction d’informer le client, le droit d’être entendu du détenteur ne sera respecté que si l’interdiction imposée à la banque en début de procédure (art. 80n al. 1 EIMP) a été levée préalablement à la dé- cision de clôture (arrêt cité, ibidem "[...] dopo la revoca del divieto di comu- nicazione [...]"); il s'agit en effet, d'une part, de garantir à la banque la possi- bilité d'informer son client de l'existence de la mesure d'entraide dont il fait l'objet, et, d'autre part, de permettre audit client qui entendrait élire domicile en Suisse de se manifester auprès de l'autorité d'exécution avant qu'elle ne rende sa décision de clôture.</w:t>
      </w:r>
    </w:p>
    <w:p>
      <w:r>
        <w:rPr>
          <w:b/>
        </w:rPr>
        <w:t>E. 2.4</w:t>
      </w:r>
    </w:p>
    <w:p>
      <w:r>
        <w:t>Cela étant précisé, en ce qui concerne la conduite procédurale du client in- formé de la mesure d’entraide, la jurisprudence constante établit que l’intérêt public lié à une exécution rapide des décisions relatives à l’entraide interna- tionale (art. 17a EIMP), de même que le respect des règles de la bonne foi</w:t>
      </w:r>
    </w:p>
    <w:p>
      <w:r>
        <w:t>- 7 -</w:t>
      </w:r>
    </w:p>
    <w:p>
      <w:r>
        <w:t>imposent à celui qui entend participer à ladite procédure d’entraide qu’il se manifeste sans délai (v. ATF 124 II 124 consid. 2d/dd p. 130). Il faut, enfin, relever que la personne touchée par une mesure d’entraide ne peut se con- tenter d’une attitude passive: lorsqu’elle sait que des mesures d’entraide ont été prises, et qu’une décision de transmission est imminente, elle doit inter- venir auprès de l’autorité d’exécution, chercher à connaître les pièces dont la transmission est envisagée et indiquer précisément lesquelles d’entre elles ne devraient pas être remises à l’autorité étrangère (ATF 126 II 258 consid. 9b p. 262 et la jurisprudence citée; arrêt du Tribunal fédéral 1A.160/2003 du 10 septembre 2003, consid. 2.1).</w:t>
      </w:r>
    </w:p>
    <w:p>
      <w:r>
        <w:rPr>
          <w:b/>
        </w:rPr>
        <w:t>E. 2.5</w:t>
      </w:r>
    </w:p>
    <w:p>
      <w:r>
        <w:t>En l’espèce, le MP-GE a, par ordonnance d’exécution du 2 mars 2017 com- plétée le 19 mai 2017, ordonné la saisie probatoire de diverses documenta- tions bancaires, notamment celle relative au compte 1 auprès de la banque D., et interdit "sous menace de la peine de l’art. 292 CP (…) à l’établissement concerné, d’informer quiconque des mesures ordonnées (art. 80n EIMP)". Par courrier du 9 juin 2017, le MP-GE a levé l’interdiction de communiquer et invité la recourante à se déterminer sur la transmission de l’ensemble de la documentation bancaire litigieuse, non sans préciser qu’une décision de clôture serait notifiée sous quinzaine (dossier MP-GE, onglet Correspon- dance, Courrier du 9 juin 2017). Comme l’atteste l’échange de courriels entre l’établissement bancaire et la recourante, cette dernière a pris connaissance de ladite mesure en date du 13 juin 2017 (act. 12.1). Elle pouvait ainsi, déjà à ce stade, intervenir en connaissance de cause de sorte à respecter le prin- cipe de célérité. Le fait que la banque pouvait déjà informer sa cliente en date du 9 juin 2017 n’incombe pas à l’autorité d’exécution. Par fax du 22 juin 2017, Me Caputo, conseil de la recourante, s’est constitué auprès du MP- GE (dossier MP-GE, onglet Pièces de forme, Procuration). Ledit conseil a simultanément requis du MP-GE que ce dernier le contacte "par téléphone dans les prochain[s] jour[s]" afin de pouvoir prendre part à la procédure d’en- traide. La recourante se plaint du fait qu’il n’ait pas été tenu compte de sa requête de participer à la procédure d’entraide, le MP-GE ayant rendu sa décision de clôture partielle le 26 juin 2017 sans donner suite à sa requête d’être contacté. Dilatoire et, partant, contraire au principe de célérité, la con- duite procédurale de la recourante ne saurait être admise. En effet, il est attendu de la personne touchée par une commission rogatoire qu’elle dé- montre une attitude active lorsqu’elle désire participer à la procédure en cours. Elle ne saurait se contenter d’un comportement passif du type de celui adopté en l’espèce. La recourante a dès lors eu la possibilité de s’exprimer sur les pièces qui font l’objet de la décision attaquée. En omettant d’indiquer avec précision à l’autorité quels documents ne devraient pas être transmis et le cas échéant pour quels motifs, la recourante n’a aucunement satisfait à son devoir de coopération. Rien au dossier n’indique que le MP-GE aurait</w:t>
      </w:r>
    </w:p>
    <w:p>
      <w:r>
        <w:t>- 8 -</w:t>
      </w:r>
    </w:p>
    <w:p>
      <w:r>
        <w:t>explicitement ou implicitement refusé la participation de la recourante au tri des pièces, ce tri pouvant se faire indépendamment de la présence "phy- sique" de cette dernière. En effet, la recourante est supposée connaître la documentation bancaire relative à son propre compte.</w:t>
      </w:r>
    </w:p>
    <w:p>
      <w:r>
        <w:t>Cela dit, même en voulant admettre une violation du droit d’être entendu, ce qui n’est pas le cas en l’espèce, un tel vice aurait pu être réparé dans le cadre du présent recours. En effet, la recourante a pu s’exprimer en pleine connaissance de cause par devant la Cour de céans, qui dispose d’un libre pouvoir d’appréciation.</w:t>
      </w:r>
    </w:p>
    <w:p>
      <w:r>
        <w:t>Privé de substance, le grief relatif à une violation du droit d’être entendu doit être rejeté.</w:t>
      </w:r>
    </w:p>
    <w:p>
      <w:r>
        <w:rPr>
          <w:b/>
        </w:rPr>
        <w:t>E. 3.1</w:t>
      </w:r>
    </w:p>
    <w:p>
      <w:r>
        <w:t>A l’appui de ses conclusions, la recourante dénonce ensuite une violation du principe de la proportionnalité. Dans ce cadre, elle fait valoir que les infor- mations bancaires dont la transmission à l’Etat requérant est litigieuse n’ont aucun lien avec la procédure pénale ouverte aux Pays-Bas.</w:t>
      </w:r>
    </w:p>
    <w:p>
      <w:r>
        <w:rPr>
          <w:b/>
        </w:rPr>
        <w:t>E. 3.2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Le principe de la proportionnalité interdit en outre à l'autorité suisse d'aller au-delà des requêtes qui lui sont adressées et d'ac- corder à l'Etat requérant plus qu'il n'a demandé. Cela n'empêche pas d'inter- préter la demande selon le sens que l'on peut raisonnablement lui donner. Le cas échéant, une interprétation large est admissible s'il est établi que toutes les conditions à l'octroi de l'entraide sont remplies; ce mode de pro- céder permet aussi d'éviter d'éventuelles demandes complémentaires</w:t>
      </w:r>
    </w:p>
    <w:p>
      <w:r>
        <w:t>- 9 -</w:t>
      </w:r>
    </w:p>
    <w:p>
      <w:r>
        <w:t>(ATF 121 lI 241 consid. 3a; arrêt du Tribunal pénal fédéral RR.2009.286-287 du 10 février 2010, consid. 4.1).</w:t>
      </w:r>
    </w:p>
    <w:p>
      <w:r>
        <w:rPr>
          <w:b/>
        </w:rPr>
        <w:t>E. 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Il 462 consid. 5.3; arrêts du Tribunal fédéral 1A.189/2006 du 7 fé- vrier 2007, consid. 3.1; 1A.72/2006 du 13 juillet 2006, consid. 3.1). Les auto- rités suisses sont tenues, au sens de la procédure d'entraide, d'assister les autorités étrangères dans la recherche de la vérité en exécutant toute me- sure présentant un rapport suffisant avec l'enquête pénale à l'étranger. Lors- que la demande vise à éclaircir le cheminement de fonds d'origine délic- tueuse, il convient en principe d'informer l'Etat requérant de toutes les tran- sactions opérées au nom des personnes et des sociétés et par le biais des comptes impliqués dans l'affaire, même sur une période relativement éten- due (ATF 121 lI 241 consid. 3c). L'utilité de la documentation bancaire dé- coule du fait que l'autorité requérante peut vouloir vérifier que les agisse- ments qu’elle connaît déjà n'ont pas été précédés ou suivis d'autres actes du même genre (arrêts du Tribunal fédéral 1A.259/2006 du 26 janvier 2007, consid. 2.2; 1A.75/2006 du 20 juin 2006, consid. 3.2; 1A.79/2005 du 27 avril 2005, consid. 4.2; 1A.59/2005 du 26 avril 2005, consid. 6.2). Certes, il se peut également que les comptes litigieux n'aient pas servi à recevoir le pro- 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lb 547 consid. 3a; arrêt du Tribunal fédéral 1A.88/2006 du 22 juin 2006, consid. 5.3; arrêt du Tribunal pénal fédéral RR.2008.287 du 9 avril 2009, consid. 2.2.4 et la jurisprudence citée).</w:t>
      </w:r>
    </w:p>
    <w:p>
      <w:r>
        <w:rPr>
          <w:b/>
        </w:rPr>
        <w:t>E. 3.4</w:t>
      </w:r>
    </w:p>
    <w:p>
      <w:r>
        <w:t>En l’espèce, il ressort de la commission rogatoire du 9 août 2016 que l’auto- rité requérante a identifié, parmi plusieurs opérations suspectes, un transfert de EUR 999.-- émanant d’un compte au nom E. NV dont le bénéficiaire éco- nomique est C. en faveur du compte de la recourante auprès de la banque D. (dossier MP-GE, onglet Demande d’entraide et admissibilité, Demande d’entraide, p. 6 et 10). La décision attaquée, ainsi que demandé par l’autorité requérante, ordonne la transmission bancaire relative au compte destinataire du versement litigieux. Les arguments selon lesquels des informations pri- vées pouvant générer des préjudices à la recourante ainsi qu’à sa réputation par la révélation d’informations de clients (act. 1, p. 2) ne sauraient être re- tenus pour refuser l’entraide. Au vu de la nature de l’enquête néerlandaise,</w:t>
      </w:r>
    </w:p>
    <w:p>
      <w:r>
        <w:t>- 10 -</w:t>
      </w:r>
    </w:p>
    <w:p>
      <w:r>
        <w:t>ouverte notamment des chefs d’infractions patrimoniales et de blanchiment, il est habituel que la recherche du paper trail est l’étape principale de cette typologie d’enquête. Il est donc parfaitement compréhensible que le magis- trat étranger s’intéresse aux relations bancaires auprès de la banque D. ré- ceptrices de sommes d’argent suspectes qui proviennent de comptes con- trôlés, directement ou indirectement, par les personnes visées par l’instruc- tion. Cela étant, le lien de connexité entre l’enquête étrangère et les informa- tions requises est certain. En vertu de la jurisprudence précitée, le principe de l’utilité potentielle impose à l’autorité suisse de fournir toutes les informa- tions propres à servir l’enquête étrangère (supra consid. 3.2 et 3.3). Il s’en- suit que la documentation querellée doit être remise à l’autorité requérante.</w:t>
      </w:r>
    </w:p>
    <w:p>
      <w:r>
        <w:t>Sur le vu de ce qui précède, le grief tiré de la violation du principe de la proportionnalité doit être rejeté.</w:t>
      </w:r>
    </w:p>
    <w:p>
      <w:r>
        <w:rPr>
          <w:b/>
        </w:rPr>
        <w:t>E. 4</w:t>
      </w:r>
    </w:p>
    <w:p>
      <w:r>
        <w:t>Les considérations qui précèdent conduisent au rejet du recours dans la me- sure de sa recevabilité.</w:t>
      </w:r>
    </w:p>
    <w:p>
      <w:r>
        <w:rPr>
          <w:b/>
        </w:rPr>
        <w:t>E. 5</w:t>
      </w:r>
    </w:p>
    <w:p>
      <w:r>
        <w:t>En règle générale, les frais de procédure comprenant l’émolument d’arrêté, les émoluments de chancellerie et les débours sont mis à la charge de la partie qui succombe (art. 63 al. 1 de la loi fédérale sur la procédure adminis- trative [PA; RS 172.021]). Le montant de l’émolument est calculé en fonction de l’ampleur et de la difficulté de la cause, de la façon de procéder des par- ties, de leur situation financière et des frais de chancellerie (art. 73 al. 2 LOAP). Les recourants supporteront dès lors des frais fixés à CHF 6'000.-- (art. 73 al. 2 LOAP et art. 8 al. 3 du règlement du Tribunal pénal fédéral sur les frais, émoluments, dépens et indemnités de la procédure pénale fédérale [RFPPF; RS 173.713.162] et art. 63 al. 5 PA). Les recourants ayant versé CHF 6'000.-- à titre d’avance de frais, l’émolument du présent arrêt est dès lors entièrement couvert par celle-ci.</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