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RR.2017.207 vom 22. August 2017</w:t>
      </w:r>
    </w:p>
    <w:p>
      <w:r>
        <w:t>Bundesstrafgericht, 2017-08-22, DE</w:t>
      </w:r>
    </w:p>
    <w:p>
      <w:r>
        <w:rPr>
          <w:b/>
        </w:rPr>
        <w:t xml:space="preserve">Quelle: </w:t>
      </w:r>
      <w:r>
        <w:t>https://mcp.opencaselaw.ch/entscheid/bstger_RR.2017.207</w:t>
      </w:r>
    </w:p>
    <w:p>
      <w:r>
        <w:t>FR: TPF RR.2017.207 du 22 août 2017</w:t>
      </w:r>
    </w:p>
    <w:p>
      <w:r>
        <w:t>IT: TPF RR.2017.207 del 22 agosto 2017</w:t>
      </w:r>
    </w:p>
    <w:p>
      <w:pPr>
        <w:pStyle w:val="Heading2"/>
      </w:pPr>
      <w:r>
        <w:t>Regeste</w:t>
      </w:r>
    </w:p>
    <w:p>
      <w:r>
        <w:t>Internationale Rechtshilfe in Strafsachen an Frankreich. Herausgabe von Beweismitteln Art. 74 IRSG).</w:t>
      </w:r>
    </w:p>
    <w:p>
      <w:pPr>
        <w:pStyle w:val="Heading2"/>
      </w:pPr>
      <w:r>
        <w:t>Erwägungen</w:t>
      </w:r>
    </w:p>
    <w:p>
      <w:r>
        <w:rPr>
          <w:b/>
        </w:rPr>
        <w:t>E. 1.1</w:t>
      </w:r>
    </w:p>
    <w:p>
      <w:r>
        <w:t>Für die akzessorische Rechtshilfe zwischen der Schweiz und Frankreich sind in erster Linie massgebend das Europäische Übereinkommen über die Rechtshilfe in Strafsachen vom 20. April 1959 (EUeR; SR. 0351.1), der zwi- schen dem Schweizerischen Bundesrat und der Regierung der Französi- schen Republik abgeschlossene Vertrag vom 28. Oktober 1996 zur Ergän- zung des EUeR (SR. 0.351.934.92) sowie die Bestimmungen der Art. 48 ff. des Übereinkommens vom 19. Juni 1990 zur Durchführung des Übereinkom- mens von Schengen vom 14. Juni 1985 (Schengener Durchführungs- übereinkommen, SDÜ; ABl. L 239 vom 22. September 2000, S. 19–62).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sind das Bundesgesetz vom 20. März 1981 über inter- nationale Rechtshilfe in Strafsachen (IRSG; SR 351.1) und die dazugehörige Verordnung vom 24. Februar 1982 (IRSV; SR 351.11) anwendbar (Art. 1 Abs. 1 IRSG; BGE 143 IV 91 E. 1.3; 136 IV 82 E. 3.2; 130 II 337 E. 1; vgl. auch Art. 54 StPO). Vorbehalten bleibt die Wahrung der Menschen- 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ih- rer Aufhebung oder Änderung hat (Art. 80h lit. b IRSG; BGE 137 IV 134 E. 5 mit Übersicht über die Rechtsprechung). Wer in Ausführung eines internati- onalen Rechtshilfeersuchens als Angeschuldigter einvernommen wird, ist le- gitimiert, die Schlussverfügung anzufechten, mit welcher das Protokoll seiner Einvernahme herausgegeben wird (vgl. Urteil des Bundesgerichts</w:t>
      </w:r>
    </w:p>
    <w:p>
      <w:r>
        <w:t>1A.314/2000 vom 5. März 2001, E. 4d; Entscheid des Bundesstrafgerichts RR.2015.173 vom 2. Oktober 2015, E. 1.4.1).</w:t>
      </w:r>
    </w:p>
    <w:p>
      <w:r>
        <w:rPr>
          <w:b/>
        </w:rPr>
        <w:t>E. 2.2</w:t>
      </w:r>
    </w:p>
    <w:p>
      <w:r>
        <w:t>Verfahrensthema ist die Übermittlung des Einvernahmeprotokolls der Staatsanwaltschaft vom 15. Dezember 2016. Im vorliegenden Beschwerde- verfahren kann lediglich geprüft werden, ob die Regeln zur Rechtshilfe be- achtet wurden. Auf die anderen Anträge des Beschwerdeführers kann nicht eingetreten werden.</w:t>
      </w:r>
    </w:p>
    <w:p>
      <w:r>
        <w:rPr>
          <w:b/>
        </w:rPr>
        <w:t>E. 2.3</w:t>
      </w:r>
    </w:p>
    <w:p>
      <w:r>
        <w:t>Der Beschwerdeführer ist sodann in der Lage, seine Stellungnahme, die Pro- tokoll-Ausgabe vom 21. März 2017, selbst im französischen Verfahren ein- zureichen; er ist hierfür, anders als Frankreich es für seine Einvernahme in der Schweiz war, nicht auf den Rechtshilfeweg angewiesen (Verfahrensak- ten BL, Ordner 2, Lasche 1).</w:t>
      </w:r>
    </w:p>
    <w:p>
      <w:r>
        <w:rPr>
          <w:b/>
        </w:rPr>
        <w:t>E. 2.4</w:t>
      </w:r>
    </w:p>
    <w:p>
      <w:r>
        <w:t>Im Umfang des Verfahrensthemas ist auf die fristgerecht eingereichte Be- schwerde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IRSG. Die Beschwerdekammer des Bundesstrafgerichts überprüft zudem die Richtigkeit und die Vollständigkeit der Feststellung des rechtser- heblichen Sachverhalts sowie die Angemessenheit des angefochtenen Ent- scheides gemäss Art. 49 lit. b und c VwVG i.V.m. Art. 39 Abs. 2 lit. b StBOG (TPF 2007 57 E. 3.2).</w:t>
      </w:r>
    </w:p>
    <w:p>
      <w:r>
        <w:t>Die Beschwerdekammer ist nicht an die Begehren der Parteien gebunden (Art. 25 Abs. 6 IRSG). Sie prüft die Rechtshilfe- und Auslieferungsvorausset- zungen grundsätzlich mit freier Kognition. Sie ist jedoch anders als eine Auf- sichtsbehörde nicht gehalten, die angefochtene Verfügung von Amtes we- gen auf ihre Konformität mit sämtlichen anwendbaren Bestimmungen zu überprüfen oder nach weiteren der Rechtshilfe allenfalls entgegenstehenden Gründen zu forschen, die aus der Beschwerde nicht hervorgehen (BGE 123 II 134 E. 1d S. 136 f.; 122 II 367 E. 2d S. 372; TPF 2011 97 E. 5; Entscheid des Bundesstrafgerichts RR.2015.231 vom 21. Januar 2016, E. 4, 5; GLESS/SCHAFFNER, Basler Kommentar, Internationales Strafrecht, Ba- sel 2015, Art. 25 IRSG N. 43–45; ZIMMERMANN, a.a.O., N. 522). Wie früher das Bundesgericht im Rahmen der Verwaltungsgerichtsbeschwerde befasst sich auch die Beschwerdekammer nur mit Tat- und Rechtsfragen, die Streit- gegenstand der Beschwerde bilden (vgl. BGE 132 II 81 E. 1.4; BGE 130 II</w:t>
      </w:r>
    </w:p>
    <w:p>
      <w:r>
        <w:t>337 E. 1.4; Entscheide des Bundesstrafgerichts RR.2010.142 vom 5. No- vember 2010, E. 1.3; RR.2007.65 vom 3. September 2007, E. 2.3, je m.w.H.).</w:t>
      </w:r>
    </w:p>
    <w:p>
      <w:r>
        <w:rPr>
          <w:b/>
        </w:rPr>
        <w:t>E. 4.1</w:t>
      </w:r>
    </w:p>
    <w:p>
      <w:r>
        <w:t>Der Beschwerdeführer rügt zusammengefasst das Folgende: Das Einver- nahmeprotokoll gebe die Sachlage nicht korrekt wieder: Von keinem Men- schen könne erwartet werden, spontan achtzehn Fragen, die 410 Wochen zurückgriffen, mit allen Fakten sofort vollständig auswendig zu beantworten. Ihm sei die nötige Zeit zur Ergänzung und Korrektur des Protokolls jedoch verwehrt worden (act. 1 S. 1).</w:t>
      </w:r>
    </w:p>
    <w:p>
      <w:r>
        <w:rPr>
          <w:b/>
        </w:rPr>
        <w:t>E. 4.2</w:t>
      </w:r>
    </w:p>
    <w:p>
      <w:r>
        <w:t>Art. 3 Abs. 1 EUeR bestimmt nur, dass der ersuchte Staat Rechtshilfeersu- chen nach der in seinen Rechtsvorschriften vorgesehenen Form erledigt. Der Vollzug von Rechtshilfemassnahmen richtet sich gemäss der Regelung von Art. 80a Abs. 2 IRSG nach dem eigenen Verfahrensrecht der ausführen- den Behörde. Infolge von Art. 12 Abs. 1 IRSG wenden die Bundesverwal- tungsbehörden das VwVG, die kantonalen Behörden die für sie geltenden Vorschriften an. Für Prozesshandlungen gilt das in Strafsachen massge- bende Verfahrensrecht (BGE 138 IV 40 E. 2.2.2; BGE 130 II 193 E. 4.1; vgl. auch Art. 63 Abs. 1 IRSG: Rechtshilfe u.a. durch "nach schweizerischem Recht zulässige Prozesshandlungen"), mithin die Strafprozessordnung (StPO; SR 312.0).</w:t>
      </w:r>
    </w:p>
    <w:p>
      <w:r>
        <w:rPr>
          <w:b/>
        </w:rPr>
        <w:t>E. 4.3</w:t>
      </w:r>
    </w:p>
    <w:p>
      <w:r>
        <w:t>Die Strafbehörden können die beschuldigte Person auf allen Stufen des Strafverfahrens zu den ihr vorgeworfenen Straftaten einvernehmen. Sie ge- ben ihr dabei Gelegenheit, sich zu diesen Straftaten umfassend zu äussern (Art. 157 Abs. 1 und 2 StPO). Die Aussagen der Parteien, Zeuginnen, Zeugen, Auskunftspersonen und Sachverständigen werden laufend protokolliert (Art. 78 Abs. 1 StPO). Die protokollführende Person, die Verfahrensleitung und die allenfalls zur Über- setzung beigezogene Person bestätigen die Richtigkeit des Protokolls (Art. 76 Abs. 2 StPO). Nach Abschluss der Einvernahme wird der einvernom- menen Person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(Art. 78 Abs. 5 StPO). Berichtigungen, Änderungen, Streichungen und Einfügungen werden von der protokollführenden Person und der Ver- fahrensleitung beglaubigt. Inhaltliche Änderungen werden so ausgeführt, dass die ursprüngliche Protokollierung erkennbar bleibt (Art. 79 Abs. 3 StPO). Über Gesuche um Protokollberichtigung entscheidet die Verfahrens- leitung (Art. 79 Abs. 2 StPO).</w:t>
      </w:r>
    </w:p>
    <w:p>
      <w:r>
        <w:rPr>
          <w:b/>
        </w:rPr>
        <w:t>E. 4.4</w:t>
      </w:r>
    </w:p>
    <w:p>
      <w:r>
        <w:t>Das Einvernahmeprotokoll hält die Aussagen des Beschwerdeführers zu den gestellten Fragen fest, wie sie übersetzt und verstanden wurden. Seine Wei- gerung, das Protokoll zu unterzeichnen, wurde korrekt vermerkt. Dem Be- schwerdeführer wurde Gelegenheit zu inhaltlichen Ergänzungen geboten und er hat sich dazu auch eines Anwaltes bedient. Das Vorgehen der Be- hörde ist nicht zu beanstanden und entspricht den obgenannten gesetzlichen Vorgaben.</w:t>
      </w:r>
    </w:p>
    <w:p>
      <w:r>
        <w:rPr>
          <w:b/>
        </w:rPr>
        <w:t>E. 4.5</w:t>
      </w:r>
    </w:p>
    <w:p>
      <w:r>
        <w:t>Sodann rügt der Beschwerdeführer, das Rechtshilfeersuchen und die beglei- tenden Urkunden seien in Französisch verfasst und von der ausführenden Behörde verwendet worden, ohne dass sie ihm übersetzt worden seien (act. 1 S. 1). Der Beschwerdeführer zeigt mit seinen Vorbringen nicht auf, dass er dadurch einen Nachteil erlitt. Ohnehin ist er französischer Staatsbür- ger und lebte in Frankreich. Es sind zudem diverse im Namen des Beschwer- deführers auf Französisch verfasste Schriftstücke in den Akten. Gemäss Art. 28 Abs. 5 IRSG sind ferner ausländische Ersuchen und ihre Unterlagen in deutscher, französischer oder italienischer Sprache oder mit Übersetzung in eine dieser Sprachen einzureichen. Auch in dieser Hinsicht ist das Vorge- hen der ausführenden Behörde nicht zu beanstanden.</w:t>
      </w:r>
    </w:p>
    <w:p>
      <w:r>
        <w:rPr>
          <w:b/>
        </w:rPr>
        <w:t>E. 4.6</w:t>
      </w:r>
    </w:p>
    <w:p>
      <w:r>
        <w:t>Aus der Beschwerde gehen keine anderen der Rechtshilfe entgegenstehen- den Gründe hervor.</w:t>
      </w:r>
    </w:p>
    <w:p>
      <w:r>
        <w:rPr>
          <w:b/>
        </w:rPr>
        <w:t>E. 4.7</w:t>
      </w:r>
    </w:p>
    <w:p>
      <w:r>
        <w:t>Die Beschwerde erweist sich somit als unbegründet und ist abzuweisen, so- weit darauf einzutreten ist.</w:t>
      </w:r>
    </w:p>
    <w:p>
      <w:r>
        <w:rPr>
          <w:b/>
        </w:rPr>
        <w:t>E. 5</w:t>
      </w:r>
    </w:p>
    <w:p>
      <w:r>
        <w:t>Ausgangsgemäss wird der Beschwerdeführer kostenpflichtig. Für die Be- rechnung der Gerichtsgebühren gelangt das Reglement des Bundesstrafge- richts vom 31. August 2010 über die Kosten, Gebühren und Entschädigun- gen in Bundesstrafverfahren (BStKR; SR 173.713.162) zur Anwendung (vgl. Art. 73 Abs. 1 lit. a und b StBOG, Art. 63 Abs. 5 VwVG i.V.m. Art. 53 Abs. 2 lit. a StBOG). Die Gerichtsgebühr ist auf Fr. 1'000.-- festzusetzen (vgl. Art. 73 Abs. 2 StBOG; Art. 5 sowie Art. 8 Abs. 3 BStKR; Art. 63 Abs. 1 und 4bis VwVG), unter Anrechnung des entsprechenden Betrages am geleis- teten Kostenvorschuss von Fr. 2'000.-- (act. 6). Dem Beschwerdeführer ist demnach der Restbetrag von Fr. 1'000.--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