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RR.2017.202 vom 3. Oktober 2017</w:t>
      </w:r>
    </w:p>
    <w:p>
      <w:r>
        <w:t>Bundesstrafgericht, 2017-10-03, FR</w:t>
      </w:r>
    </w:p>
    <w:p>
      <w:r>
        <w:rPr>
          <w:b/>
        </w:rPr>
        <w:t xml:space="preserve">Quelle: </w:t>
      </w:r>
      <w:r>
        <w:t>https://mcp.opencaselaw.ch/entscheid/bstger_RR.2017.202</w:t>
      </w:r>
    </w:p>
    <w:p>
      <w:r>
        <w:t>FR: TPF RR.2017.202 du 3 octobre 2017</w:t>
      </w:r>
    </w:p>
    <w:p>
      <w:r>
        <w:t>IT: TPF RR.2017.202 del 3 ottobre 2017</w:t>
      </w:r>
    </w:p>
    <w:p>
      <w:pPr>
        <w:pStyle w:val="Heading2"/>
      </w:pPr>
      <w:r>
        <w:t>Regeste</w:t>
      </w:r>
    </w:p>
    <w:p>
      <w:r>
        <w:t>Entraide judiciaire internationale en matière pénale à la Grèce. Remise de moyens de preuve (art. 74 EIMP). Durée de la saisie (art. 33a OEIMP).</w:t>
      </w:r>
    </w:p>
    <w:p>
      <w:pPr>
        <w:pStyle w:val="Heading2"/>
      </w:pPr>
      <w:r>
        <w:t>Erwägungen</w:t>
      </w:r>
    </w:p>
    <w:p>
      <w:r>
        <w:rPr>
          <w:b/>
        </w:rPr>
        <w:t>E. 1.1</w:t>
      </w:r>
    </w:p>
    <w:p>
      <w:r>
        <w:t>L'entraide judiciaire entre la Grèce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"Entraide et extradition") trouvent également application en l'espèce.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octobre 1999 pour la Grèce. Les dispositions de ces traités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réputé personnellement et directement touché au sens de l'art. 21 al. 3, et 80h EIMP, en cas d'informations sur un compte, le titulaire du compte notamment (cf. par exemple arrêt du Tribunal pénal fédéral RR.2015.135-136 du 7 janvier 2016, consid. 1.3).</w:t>
      </w:r>
    </w:p>
    <w:p>
      <w:r>
        <w:t>- 4 -</w:t>
      </w:r>
    </w:p>
    <w:p>
      <w:r>
        <w:t>Le recourant, qui revêt cette dernière qualité, est habilité à recourir contre l'acte attaqué.</w:t>
      </w:r>
    </w:p>
    <w:p>
      <w:r>
        <w:rPr>
          <w:b/>
        </w:rPr>
        <w:t>E. 1.4</w:t>
      </w:r>
    </w:p>
    <w:p>
      <w:r>
        <w:t>Déposé le 14 juillet 2017 (date du timbre postal) contre une décision notifiée le 14 juin précédent, le recours a été formé dans le délai de 30 jours prévu à l'art. 80k EIMP.</w:t>
      </w:r>
    </w:p>
    <w:p>
      <w:r>
        <w:rPr>
          <w:b/>
        </w:rPr>
        <w:t>E. 1.5</w:t>
      </w:r>
    </w:p>
    <w:p>
      <w:r>
        <w:t>Au vu de ce qui précède, il y a lieu d'entrer en matière sur le recours.</w:t>
      </w:r>
    </w:p>
    <w:p>
      <w:r>
        <w:rPr>
          <w:b/>
        </w:rPr>
        <w:t>E. 2</w:t>
      </w:r>
    </w:p>
    <w:p>
      <w:r>
        <w:t>Vu les considérants et le dispositif de l'acte attaqué, ainsi que les conclusions du recourant et la motivation développée à l'appui de celles-ci, le litige porte sur la transmission à l'autorité requérante de documentation concernant les deux comptes précités (let. C.) et sur la levée de la mesure de blocage frappant ceux-ci.</w:t>
      </w:r>
    </w:p>
    <w:p>
      <w:r>
        <w:rPr>
          <w:b/>
        </w:rPr>
        <w:t>E. 3.1</w:t>
      </w:r>
    </w:p>
    <w:p>
      <w:r>
        <w:t>A l'appui de sa conclusion tendant au rejet de la demande d'entraide, le recourant dénonce une violation du principe de la proportionnalité. Selon lui, la documentation bancaire dont la transmission a été ordonnée par le MPC ne présente aucun lien avec l'enquête grecque.</w:t>
      </w:r>
    </w:p>
    <w:p>
      <w:r>
        <w:rPr>
          <w:b/>
        </w:rPr>
        <w:t>E. 3.2</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février 2010, consid. 4.1; ZIMMERMANN, La coopération judiciaire internationale en matière pénale, 4e édition, Berne 2014, n° 723). Le principe de la proportionnalité interdit certes à l’autorité suisse d’aller au- 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aussi</w:t>
      </w:r>
    </w:p>
    <w:p>
      <w:r>
        <w:t>- 5 -</w:t>
      </w:r>
    </w:p>
    <w:p>
      <w:r>
        <w:t>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(arrêt du Tribunal pénal fédéral RR. 2015.300 du 7 juin 2016, consid. 3.2).</w:t>
      </w:r>
    </w:p>
    <w:p>
      <w:r>
        <w:rPr>
          <w:b/>
        </w:rPr>
        <w:t>E. 3.3</w:t>
      </w:r>
    </w:p>
    <w:p>
      <w:r>
        <w:t>De nombreuses transactions, portant sur des montants importants, ont été effectuées sur le compte n° 1 pendant la période sur laquelle porte la demande d'entraide grecque. La plupart d'entre elles l'ont été depuis et/ou vers des relations également détenues par le recourant et sont dénuées de justification économique apparente. Quant au compte n° 2, il a été utilisé notamment pour effectuer des réservations de chambres d'hôtel. Partant, on ne peut pas exclure que la documentation en cause s'inscrive dans le mécanisme litigieux ou soit de nature à favoriser la découverte par l'autorité requérante de nouveaux faits, informations et moyens de preuve pertinents pour son enquête (notamment en contribuant à établir l'emploi du temps du recourant). La transmission ordonnée dans l'acte attaqué se justifie donc au regard du principe de l'utilité potentielle, de sorte que le grief est mal fondé.</w:t>
      </w:r>
    </w:p>
    <w:p>
      <w:r>
        <w:rPr>
          <w:b/>
        </w:rPr>
        <w:t>E. 4.1</w:t>
      </w:r>
    </w:p>
    <w:p>
      <w:r>
        <w:t>A l'appui de sa conclusion visant la levée du blocage des comptes bancaires litigieux, le recourant dénonce une violation de l'art. 74a EIMP, arguant de ce qu'il n'existe pas de rapport suffisant entre les avoirs déposés sur ces relations et les délits pour lesquels il est poursuivi en Grèce.</w:t>
      </w:r>
    </w:p>
    <w:p>
      <w:r>
        <w:t>Cette argumentation tombe à faux. En effet, on ne saurait exclure à ce stade la remise, à la demande de l'Etat requérant, des valeurs saisies pour le recouvrement d'une créance compensatrice – lequel est possible en vertu de l'art. 74a EIMP (cf. ZIMMERMANN, op. cit., n° 336 et les références citées); or, une telle remise n'est justement pas subordonnée à l'existence du rapport invoqué par le recourant. Il s'ensuit que le grief est mal fondé.</w:t>
      </w:r>
    </w:p>
    <w:p>
      <w:r>
        <w:t>- 6 -</w:t>
      </w:r>
    </w:p>
    <w:p>
      <w:r>
        <w:rPr>
          <w:b/>
        </w:rPr>
        <w:t>E. 5</w:t>
      </w:r>
    </w:p>
    <w:p>
      <w:r>
        <w:t>Au vu de ce qui précède, le recours est mal fondé.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fr.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