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RR.2017.20 vom 21. Februar 2017</w:t>
      </w:r>
    </w:p>
    <w:p>
      <w:r>
        <w:t>Bundesstrafgericht, 2017-02-21, DE</w:t>
      </w:r>
    </w:p>
    <w:p>
      <w:r>
        <w:rPr>
          <w:b/>
        </w:rPr>
        <w:t xml:space="preserve">Quelle: </w:t>
      </w:r>
      <w:r>
        <w:t>https://mcp.opencaselaw.ch/entscheid/bstger_RR.2017.20</w:t>
      </w:r>
    </w:p>
    <w:p>
      <w:r>
        <w:t>FR: TPF RR.2017.20 du 21 février 2017</w:t>
      </w:r>
    </w:p>
    <w:p>
      <w:r>
        <w:t>IT: TPF RR.2017.20 del 21 febbraio 2017</w:t>
      </w:r>
    </w:p>
    <w:p>
      <w:pPr>
        <w:pStyle w:val="Heading2"/>
      </w:pPr>
      <w:r>
        <w:t>Regeste</w:t>
      </w:r>
    </w:p>
    <w:p>
      <w:r>
        <w:t>Auslieferung nach Deutschland. Auslieferungsentscheid (Art. 55 IRSG). Ungentgeltliche Rechtspflege (Art. 65 VwVG).</w:t>
      </w:r>
    </w:p>
    <w:p>
      <w:pPr>
        <w:pStyle w:val="Heading2"/>
      </w:pPr>
      <w:r>
        <w:t>Erwägungen</w:t>
      </w:r>
    </w:p>
    <w:p>
      <w:r>
        <w:rPr>
          <w:b/>
        </w:rPr>
        <w:t>E. 1.1</w:t>
      </w:r>
    </w:p>
    <w:p>
      <w:r>
        <w:t>Für den Auslieferungsverkehr zwischen der Schweiz und Deutschland sind primär das Europäische Auslieferungsübereinkommen vom 13. Dezem- ber 1957 (EAUe; SR 0.353.1), die hierzu ergangenen Zusatzprotokolle vom 17. März 1978 (ZPII EAUe; SR 0.353.12) und vom 10. November 2010 (ZPIII EAUe; SR 0.353.13), welchen beide Staaten beigetreten sind, sowie der Ver- trag vom 13. November 1969 zwischen der Schweizerischen Eidgenossen- schaft und der Bundesrepublik Deutschland über die Ergänzung des EAUe und die Erleichterung seiner Anwendung (ZV EAUe; SR 0.353.913.61) mas- sgebend. Ausserdem gelangen die Bestimmungen der Art. 59 ff. des Über- einkommens vom 19. Juni 1990 zur Durchführung des Übereinkommens von Schengen vom 14. Juni 1985 (Schengener Durchführungsübereinkommen, SDÜ; Abl. L 239 vom 22. September 2000, S. 19-62) zur Anwendung (BGE 136 IV 88 E. 3.1 S. 89), wobei die zwischen den Vertragsparteien geltenden weitergehenden Bestimmungen aufgrund bilateraler Abkommen unberührt bleiben (Art. 59 Abs. 2 SDÜ).</w:t>
      </w:r>
    </w:p>
    <w:p>
      <w:r>
        <w:rPr>
          <w:b/>
        </w:rPr>
        <w:t>E. 1.2</w:t>
      </w:r>
    </w:p>
    <w:p>
      <w:r>
        <w:t>Soweit diese Staatsverträge bestimmte Fragen nicht abschliessend regeln, findet auf das Verfahren der Auslieferung ausschliesslich das Recht des er-</w:t>
      </w:r>
    </w:p>
    <w:p>
      <w:r>
        <w:t>- 4 -</w:t>
      </w:r>
    </w:p>
    <w:p>
      <w:r>
        <w:t>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Auslieferung stellt (BGE 142 IV 250 E. 3; 140 IV 123 E. 2 S. 126; 137 IV 33 E. 2.2.2 S. 40 f.; jeweils m.w.H.). Vorbehalten bleibt die Wahrung der Menschenrechte (BGE 135 IV 212 E. 2.3; 123 II 595 E. 7c S. 617; TPF 2008 24 E. 1.1 S. 26). Auf Beschwerde- verfahren in internationalen Rechtshilfeangelegenheiten sind zudem die Bestimmungen des Bundesgesetzes vom 20. Dezember 1968 über das Ver- waltungsverfahren (Verwaltungsverfahrensgesetz, VwVG; SR 172.021) an- wendbar (Art. 39 Abs. 2 lit. b i.V.m. Art. 37 Abs. 2 lit. a Ziff. 1 StBOG), wenn das IRSG nichts anderes bestimmt (siehe Art. 12 Abs. 1 IRSG).</w:t>
      </w:r>
    </w:p>
    <w:p>
      <w:r>
        <w:rPr>
          <w:b/>
        </w:rPr>
        <w:t>E. 2.1</w:t>
      </w:r>
    </w:p>
    <w:p>
      <w:r>
        <w:t>Gegen Auslieferungsentscheide des BJ kann innert 30 Tagen seit der Eröff- nung des Entscheides bei der Beschwerdekammer des Bundesstrafgerichts Beschwerde geführt werden (Art. 55 Abs. 3 i.V.m. Art. 25 Abs. 1 IRSG; Art. 50 Abs. 1 VwVG).</w:t>
      </w:r>
    </w:p>
    <w:p>
      <w:r>
        <w:rPr>
          <w:b/>
        </w:rPr>
        <w:t>E. 2.2</w:t>
      </w:r>
    </w:p>
    <w:p>
      <w:r>
        <w:t>Der Auslieferungsentscheid vom 9. Januar 2017 ist dem Rechtsvertreter des Beschwerdeführers am 10. Januar 2017 zugestellt worden (act. 4.24), womit die Beschwerde vom 7. Februar 2017 fristgerecht erhoben worden ist. Der Beschwerdeführer ist als Adressat des Auslieferungsentscheides ohne Wei- teres zu dessen Anfechtung legitimiert. Auf die Beschwerde ist einzutreten.</w:t>
      </w:r>
    </w:p>
    <w:p>
      <w:r>
        <w:rPr>
          <w:b/>
        </w:rPr>
        <w:t>E. 3</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 Entscheide des Bundesstrafgerichts RR.2016.300 vom 28. Dezember 2016, E. 3; RR.2016.297 vom 21. Dezember 2016, E. 2.1).</w:t>
      </w:r>
    </w:p>
    <w:p>
      <w:r>
        <w:rPr>
          <w:b/>
        </w:rPr>
        <w:t>E. 4.1</w:t>
      </w:r>
    </w:p>
    <w:p>
      <w:r>
        <w:t>Der Beschwerdeführer macht geltend, der Beschluss des Landgerichts Kempten vom 11. April 2016, mit welchem die Aussetzung des letzten Drit- tels der zu verbüssenden Strafe aus dem Urteil des Amtsgerichts Lindau vom</w:t>
      </w:r>
    </w:p>
    <w:p>
      <w:r>
        <w:t>- 5 -</w:t>
      </w:r>
    </w:p>
    <w:p>
      <w:r>
        <w:t>1. Februar 2012 widerrufen wurde, sei ihm nicht zugestellt worden. Auch habe er vorgängig keine Gelegenheit dazu gehabt, sich zum beabsichtigten Entscheid vernehmen zu lassen. Er sieht darin eine Verletzung von Art. 6 EMRK, allenfalls von Art. 5 EMRK (act. 1, S. 3 ff.).</w:t>
      </w:r>
    </w:p>
    <w:p>
      <w:r>
        <w:rPr>
          <w:b/>
        </w:rPr>
        <w:t>E. 4.2</w:t>
      </w:r>
    </w:p>
    <w:p>
      <w:r>
        <w:t>In strafrechtlichen Angelegenheiten kommt Art. 6 EMRK in Verfahren zur An- wendung, in welchen «über die Stichhaltigkeit der gegen eine Person erho- benen strafrechtlichen Anklage» entschieden wird. Entscheidungen, welche erst nach Rechtskraft der Verurteilung anfallen, betreffen nicht mehr die Stichhaltigkeit der Anklage. Dies gilt etwa für Verfahren, welche den Widerruf der Strafaussetzung oder die Strafvollstreckung zum Gegenstand haben (GOLLWITZER, Menschenrechte im Strafverfahren MRK und IPBPR, Berlin 2005, Art. 6 EMRK N. 41 m.w.H.). Auch Art. 3 Ziff. 1 ZPII EAUe bezieht sich gemäss dem diesbezüglich klaren Wortlaut nur auf das dem Strafurteil vo- rangehende Verfahren (vgl. die Entscheide des Bundesstrafgerichts RR.2011.208 vom 8. November 2011, E. 5.2; RR.2008.64 vom 22. Mai 2008, E. 4.5; RR.2007.172 vom 29. November 2007, E. 3.4). Die Vorausset- zungen und das Verfahren des Widerrufs der bedingten Entlassung richten sich nach dem Recht des ersuchenden Staates, welches von der schweize- rischen Rechtshilfebehörde grundsätzlich keiner Überprüfung zu unterzie- hen ist. Insbesondere ist nicht zu prüfen, ob im Zusammenhang mit dem Vollzug deutscher Strafurteile allenfalls prozessuale Grundrechte des Be- schwerdeführers missachtet worden sein könnten (vgl. hierzu den Entscheid des Bundesstrafgerichts RR.2011.208 vom 8. November 2011, E. 5.2 m.w.H.).</w:t>
      </w:r>
    </w:p>
    <w:p>
      <w:r>
        <w:rPr>
          <w:b/>
        </w:rPr>
        <w:t>E. 4.3</w:t>
      </w:r>
    </w:p>
    <w:p>
      <w:r>
        <w:t>Soweit der Beschwerdeführer betreffend das gegen ihn durchgeführte Wi- derrufsverfahren geltend macht, seine ihm gemäss Art. 6 EMRK zustehen- den Rechte seien verletzt worden, ist er nach dem Gesagten von Beginn weg nicht zu hören (vgl. zum Ganzen auch schon den ebenfalls den Be- schwerdeführer betreffenden Entscheid des Bundesstrafgerichts RR.2013.4 vom 12. Februar 2013, E. 4.2.1 und 4.2.2).</w:t>
      </w:r>
    </w:p>
    <w:p>
      <w:r>
        <w:rPr>
          <w:b/>
        </w:rPr>
        <w:t>E. 5</w:t>
      </w:r>
    </w:p>
    <w:p>
      <w:r>
        <w:t>Nach dem Gesagten erweist sich der angefochtene Entscheid als rechtmäs- sig. Die vom Beschwerdeführer gegen seine Auslieferung erhobenen Einre- den und Einwendungen erweisen sich als offensichtlich unbegründet. Wei- tere, seiner Auslieferung allenfalls entgegenstehende Gründe werden vom Beschwerdeführer nicht geltend gemacht. Ebenso sind keine solchen Gründe in den Akten ersichtlich. Die Beschwerde ist ohne Durchführung ei- nes Schriftenwechsels (Art. 57 Abs. 1 VwVG e contrario) abzuweisen.</w:t>
      </w:r>
    </w:p>
    <w:p>
      <w:r>
        <w:t>- 6 -</w:t>
      </w:r>
    </w:p>
    <w:p>
      <w:r>
        <w:rPr>
          <w:b/>
        </w:rPr>
        <w:t>E. 6.1</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Gemäss der bundesgerichtlichen Rechtsprechung sind Prozessbegehren als aussichtslos anzusehen, wenn die Gewinnaus- sichten beträchtlich geringer erscheinen als die Verlustgefahren. Dagegen gilt ein Begehren nicht als aussichtslos, wenn sich Gewinnaussichten und Verlustgefahren ungefähr die Waage halten oder jene nur wenig geringer sind als diese (BGE 142 III 138 E. 5.1 S. 139 f.; 139 III 475 E. 2.2 S. 476).</w:t>
      </w:r>
    </w:p>
    <w:p>
      <w:r>
        <w:rPr>
          <w:b/>
        </w:rPr>
        <w:t>E. 6.2</w:t>
      </w:r>
    </w:p>
    <w:p>
      <w:r>
        <w:t>Anhand des oben Ausgeführten erweist sich die Beschwerde offensichtlich als aussichtslos im Sinne von Art. 65 Abs. 1 VwVG. Demzufolge ist das Ge- such des Beschwerdeführers um unentgeltliche Rechtspflege und Verbei- ständung abzuweisen.</w:t>
      </w:r>
    </w:p>
    <w:p>
      <w:r>
        <w:rPr>
          <w:b/>
        </w:rPr>
        <w:t>E. 7</w:t>
      </w:r>
    </w:p>
    <w:p>
      <w:r>
        <w:t>Bei diesem Ausgang des Verfahrens sind die Gerichtskosten dem Be- schwerdeführer aufzuerlegen (Art. 63 Abs. 1 VwVG). Die Gerichtsgebühr ist auf Fr. 2'000.– festzusetzen (Art. 63 Abs. 5 VwVG i.V.m. Art. 73 StBOG so- wie Art. 5 und 8 Abs. 3 lit. a des Reglements des Bundesstrafgerichts vom 31. August 2010 über die Kosten, Gebühren und Entschädigungen in Bun- 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