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RR.2017.199 vom 14. Februar 2018</w:t>
      </w:r>
    </w:p>
    <w:p>
      <w:r>
        <w:t>Bundesstrafgericht, 2018-02-14, FR</w:t>
      </w:r>
    </w:p>
    <w:p>
      <w:r>
        <w:rPr>
          <w:b/>
        </w:rPr>
        <w:t xml:space="preserve">Quelle: </w:t>
      </w:r>
      <w:r>
        <w:t>https://mcp.opencaselaw.ch/entscheid/bstger_RR.2017.199</w:t>
      </w:r>
    </w:p>
    <w:p>
      <w:r>
        <w:t>FR: TPF RR.2017.199 du 14 février 2018</w:t>
      </w:r>
    </w:p>
    <w:p>
      <w:r>
        <w:t>IT: TPF RR.2017.199 del 14 febbraio 2018</w:t>
      </w:r>
    </w:p>
    <w:p>
      <w:pPr>
        <w:pStyle w:val="Heading2"/>
      </w:pPr>
      <w:r>
        <w:t>Regeste</w:t>
      </w:r>
    </w:p>
    <w:p>
      <w:r>
        <w:t>Entraide judiciaire internationale en matière pénale à l'Argentine. Remise de moyens de preuve (art. 74 EIMP).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de la loi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MOSER/BEUSCH/KNEUBÜHLER, Prozessieren vor dem Bundesverwaltungsgericht, 2e éd., 2013, § 3.17, p. 144 s.). En l’espèce, il se justifie de joindre les causes RR.2017.199-200 et RR.2017.201, ce d’autant que les recourants ne font pas valoir d’intérêts contradictoires qui commanderaient un prononcé séparé, que leur recours ont un contenu quasiment identique, qu’ils sont représentés par le même avocat et que les décisions de clôture entreprises concernent les mêmes faits objet de l’enquête argentine.</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internationale en matière pénale [EIMP; RS 351.1], mis en relation avec l’art. 37 al. 2 let. a ch. 1 LOAP et l’art. 19 al. 1 du règlement sur l’organisation du Tribunal pénal fédéral [ROTPF; RS 173.713.161]).</w:t>
      </w:r>
    </w:p>
    <w:p>
      <w:r>
        <w:rPr>
          <w:b/>
        </w:rPr>
        <w:t>E. 1.3</w:t>
      </w:r>
    </w:p>
    <w:p>
      <w:r>
        <w:t>Le 10 novembre 2009, la République d’Argentine et la Confédération suisse ont conclu un traité d’entraide judiciaire en matière pénale (RS 0.351.915.4; ci-après: le Traité), entré en vigueur par échange de notes le 16 février 2013. L’EIMP et son ordonnance d’exécution (OEIMP; RS 351.11) règlent les questions qui ne sont pas traitées, explicitement ou implicitement, par la Convention (art. 1 al. 1 EIMP; ATF 130 II 337 consid. 1; 128 II 355 consid. 1 et la jurisprudence citée). Le droit interne s’applique en outre lorsqu’il est plus favorable à l’octroi de l’entraide que le droit international (art. 33 al. 1 du Traité; ATF 137 IV 33 consid. 2.2.2; 122 II 140 consid. 2 et les arrêts cités).</w:t>
      </w:r>
    </w:p>
    <w:p>
      <w:r>
        <w:t>- 5 -</w:t>
      </w:r>
    </w:p>
    <w:p>
      <w:r>
        <w:t>Le respect des droits fondamentaux est réservé (ATF 135 IV 212 consid. 2.3; 123 II 595 consid. 7c).</w:t>
      </w:r>
    </w:p>
    <w:p>
      <w:r>
        <w:rPr>
          <w:b/>
        </w:rPr>
        <w:t>E. 1.4</w:t>
      </w:r>
    </w:p>
    <w:p>
      <w:r>
        <w:t>Interjetés dans le délai de trente jours dès la notification des prononcés entrepris, les recours l’ont été en temps utile (art. 80k EIMP).</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OEIMP reconnaît au titulaire d’un compte bancaire la qualité pour recourir contre la remise à l’Etat requérant d’informations relatives à ce compte (v. ATF 137 IV 134 consid. 5 et 118 Ib 547 consid. 1d).</w:t>
      </w:r>
    </w:p>
    <w:p>
      <w:r>
        <w:rPr>
          <w:b/>
        </w:rPr>
        <w:t>E. 1.5.1</w:t>
      </w:r>
    </w:p>
    <w:p>
      <w:r>
        <w:t>S’agissant de A., il sied de relever qu’il est l’ayant droit économique du compte de la société qu’il contrôle et qui fait l’objet de la requête. A. n’étant pas titulaire du compte litigieux, son recours apparaît d’emblée irrecevable. La qualité pour recourir doit ainsi lui être refusée et son recours déclaré irrecevable.</w:t>
      </w:r>
    </w:p>
    <w:p>
      <w:r>
        <w:rPr>
          <w:b/>
        </w:rPr>
        <w:t>E. 1.5.2</w:t>
      </w:r>
    </w:p>
    <w:p>
      <w:r>
        <w:t>En application des principes susmentionnés, la qualité pour recourir est néanmoins reconnue aux sociétés B. SA et C. SA, en tant que titulaires respectives des comptes visés par les mesures querellées (v. arrêt du Tribunal pénal fédéral RR.2012.181 du 12 février 2013 consid. 2.3).</w:t>
      </w:r>
    </w:p>
    <w:p>
      <w:r>
        <w:rPr>
          <w:b/>
        </w:rPr>
        <w:t>E. 1.6</w:t>
      </w:r>
    </w:p>
    <w:p>
      <w:r>
        <w:t>Les recours sont ainsi recevables dans la mesure précisée au considérant précédent.</w:t>
      </w:r>
    </w:p>
    <w:p>
      <w:r>
        <w:rPr>
          <w:b/>
        </w:rPr>
        <w:t>E. 2</w:t>
      </w:r>
    </w:p>
    <w:p>
      <w:r>
        <w:t>Par un grief d’ordre formel, qu’il convient d’examiner en premier lieu, les recourantes reprochent à l’autorité d’exécution d’avoir violé leur droit d’être entendues, sous l’angle du droit à l’obtention d’une décision motivée. Les décisions querellées ne répondraient pas à l’ensemble des arguments présentés dans leurs oppositions respectives des 14 janvier et 15 février 2017 (RR.2017.199-200 et RR.2017.201, act. 1, p. 4).</w:t>
      </w:r>
    </w:p>
    <w:p>
      <w:r>
        <w:rPr>
          <w:b/>
        </w:rPr>
        <w:t>E. 2.1</w:t>
      </w:r>
    </w:p>
    <w:p>
      <w:r>
        <w:t>Il découle notamment du droit d’être entendu, garanti par l’art. 29 al.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w:t>
      </w:r>
    </w:p>
    <w:p>
      <w:r>
        <w:t>- 6 -</w:t>
      </w:r>
    </w:p>
    <w:p>
      <w:r>
        <w:t>indications à fournir dépendent de la nature de l’affaire et des circonstances du cas; néanmoins, en règle générale, il suffit que l’autorité mentionne au moins brièvement les motifs qui l’ont guidée, sans qu’elle ne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2.1.1</w:t>
      </w:r>
    </w:p>
    <w:p>
      <w:r>
        <w:t>Dans leurs observations respectives des 14 janvier et 15 février 2017, les recourantes ont fait part de leurs objections auprès du MPC avant que ce dernier ne rende les décisions de clôture querellées. Le MPC n’aurait pas, en rendant lesdites décisions, traité l’ensemble des objections soulevées. Il n’aurait examiné que la question de la double incrimination ainsi que celle de la proportionnalité, sans se prononcer sur les doléances formelles ainsi que sur les motifs généraux de refus de l’entraide et la procédure en Argentine.</w:t>
      </w:r>
    </w:p>
    <w:p>
      <w:r>
        <w:rPr>
          <w:b/>
        </w:rPr>
        <w:t>E. 2.1.2</w:t>
      </w:r>
    </w:p>
    <w:p>
      <w:r>
        <w:t>Les décisions de clôture en question respectent pleinement les exigences légales rappelées plus haut (supra consid. 2.1). Dites décisions ont été rendues après avoir consulté les recourantes au sujet de la documentation à transmettre et l’autorité d’exécution a pris le soin d’indiquer les raisons qui l’ont amenée à octroyer l’entraide aux autorités argentines. Tel qu’indiqué dans la jurisprudence précitée (supra consid 2.1), il n’est pas nécessaire que le MPC se détermine sur chacun des arguments des parties, la limitation de la motivation aux questions pertinentes est suffisante. B. SA et C. SA disposaient ainsi des éléments nécessaires pour attaquer lesdites décisions en connaissance de cause, ce qu’elles ont fait par ailleurs par leurs recours respectifs du 14 juillet 2017. Le grief tiré de la violation de l’obligation de motiver s’avère ainsi mal fondé.</w:t>
      </w:r>
    </w:p>
    <w:p>
      <w:r>
        <w:rPr>
          <w:b/>
        </w:rPr>
        <w:t>E. 3</w:t>
      </w:r>
    </w:p>
    <w:p>
      <w:r>
        <w:t>Les recourantes dénoncent ensuite une violation des règles et principes régissant le contenu de la demande d’entraide (RR.2017.199-200 et RR.2017.201, act. 1, p. 5 s.). Tel que formulé par les recourantes, ce grief revient également à invoquer la violation du principe de la double incrimination. L’insuffisance de l’exposé des faits empêcherait, du même coup, l’analyse de la réalisation dudit principe. Pour économie de procédure, il y a lieu de traiter ce grief conjointement avec celui de la violation du principe</w:t>
      </w:r>
    </w:p>
    <w:p>
      <w:r>
        <w:t>- 7 -</w:t>
      </w:r>
    </w:p>
    <w:p>
      <w:r>
        <w:t>de la double incrimination (RR.2017.199-200 et RR.2017.201, act. 1, p. 6). À l’appui de leurs allégations, les recourantes estiment en substance que les faits exposés dans la requête d’entraide et dans les décisions de clôture ne seraient pas punissables en droit suisse, ou ne l’auraient, en tous les cas pas été en droit suisse, au moment des faits.</w:t>
      </w:r>
    </w:p>
    <w:p>
      <w:r>
        <w:rPr>
          <w:b/>
        </w:rPr>
        <w:t>E. 3.1</w:t>
      </w:r>
    </w:p>
    <w:p>
      <w:r>
        <w:t>Selon l’art. 28 EIMP – qui pose en la matière des exigences équivalentes à celles de l’art. 25 du Traité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136 IV 4 consid. 4.1; 126 II 495 consid. 5e/aa p. 501; 118 Ib 111 consid. 5b; 107 Ib 264 consid. 3a; 1A.270/2006 du 13 mars 2007 consid. 2.1; arrêts du Tribunal pénal fédéral RR.2014.75-76 du 5 septembre 2014 consid. 5.2; RR.2008.69 du 14 août 2008 consid. 3). L’autorité d’entraide judiciaire n’a pas non plus à examiner la punissabilité des faits selon le droit de l’Etat requérant, comme cela ressort du texte clair de l’art. 64 al. 1 EIMP ainsi que de l’art. 6 al. 1 du Traité (arrêt du Tribunal fédéral 1C_32/2018 du 26 janvier 2018 consid. 1.4).</w:t>
      </w:r>
    </w:p>
    <w:p>
      <w:r>
        <w:rPr>
          <w:b/>
        </w:rPr>
        <w:t>E. 3.2</w:t>
      </w:r>
    </w:p>
    <w:p>
      <w:r>
        <w:t>Aux termes de l’art. 6 du Traité, « l’exécution d’une demande impliquant des mesures de contrainte peut être refusée si les faits décrits dans la demande ne correspondent pas aux éléments objectifs d’une infraction pénale réprimée par le droit de l’Etat requis, à supposer qu’elle y ait été commise. Si la double incrimination est nécessaire pour accorder l’entraide judiciaire, cette condition doit être considérée remplie sans prendre en compte si les Etats contractants placent l’infraction dans la même catégorie, ou s’ils la</w:t>
      </w:r>
    </w:p>
    <w:p>
      <w:r>
        <w:t>- 8 -</w:t>
      </w:r>
    </w:p>
    <w:p>
      <w:r>
        <w:t>qualifient avec la même terminologie, pour autant que les Etats répriment le comportement sous-jacent à l’infraction ».</w:t>
      </w:r>
    </w:p>
    <w:p>
      <w:r>
        <w:rPr>
          <w:b/>
        </w:rPr>
        <w:t>E. 3.3</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L’art. 6 du Traité pose la même exigence comme vu supra (consid. 3.2).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La réunion des éléments constitutifs d’une seule infraction suffisent pour l’octroi de la « petite entraide » (v. ATF 125 II 569 consid. 6; arrêt du Tribunal fédéral 1C_138/2007 du 17 juillet 2007 consid. 2.3.2).</w:t>
      </w:r>
    </w:p>
    <w:p>
      <w:r>
        <w:rPr>
          <w:b/>
        </w:rPr>
        <w:t>E. 3.4</w:t>
      </w:r>
    </w:p>
    <w:p>
      <w:r>
        <w:t>En l’espèce, il est reproché à D., entrepreneur à la tête d’un conglomérat d’entreprises de travaux publics, d’avoir entre 2010 et 2012, surfacturé les travaux qui lui avaient été adjugés par l’Etat argentin au moyen de fausses factures établies au nom de sociétés qu’il contrôlait et auxquelles ces travaux auraient été fictivement sous-traités. Les investigations en Argentine auraient démontré que ces entreprises ne disposaient ni de la capacité économique ni des infrastructures propres aux activités du secteur du bâtiment, d’où leur impossibilité d’effectuer les travaux confiés et pour lesquels elles étaient rémunérées (RR.2017.199-200 et RR.2017.201, act. 1.1, p. 2). En résumé, il ressort de la requête que, par ce modus operandi, D. s’assurait, au moyen de fausses factures établies par des sociétés sous-traitantes, le versement de la part de l’Etat argentin de plusieurs millions de pesos pour des contreprestations inexistantes (RR.2017.199-200, act. 8.1 et RR.2017.201, act. 10.1).</w:t>
      </w:r>
    </w:p>
    <w:p>
      <w:r>
        <w:rPr>
          <w:b/>
        </w:rPr>
        <w:t>E. 3.5</w:t>
      </w:r>
    </w:p>
    <w:p>
      <w:r>
        <w:t>À juste titre, l’instance inférieure a décidé que les faits décrits dans la requête sont également poursuivis en droit suisse. En effet, le droit pénal suisse réprime l’infraction de faux dans les titres. C’est ainsi qu’aux termes de l’art. 251 CP, celui qui, dans le dessein de porter atteinte aux intérêts pécuniaires ou aux droits d’autrui, ou de se procurer ou de procurer à un tiers</w:t>
      </w:r>
    </w:p>
    <w:p>
      <w:r>
        <w:t>- 9 -</w:t>
      </w:r>
    </w:p>
    <w:p>
      <w:r>
        <w:t>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Par conséquent et n’en déplaise aux recourantes, les faits tels que présentés dans la requête sont, prima facie, constitutifs de faux dans les titres, réprimés par l’art. 251 CP. Bien qu’en vertu de la jurisprudence précitée (supra consid. 3.3) aux fins de la double punissabilité il suffit que les faits décrits dans la demande soient punissables sous l’angle d’une seule disposition pénale, le cas d’espèce, abstraitement transposé en droit suisse, réalise également les éléments constitutifs d’autres infractions. Le fait d’induire en erreur l’Etat pour qu’il verse des sommes à des entreprises sans contreprestations, peut également donner lieu à une poursuite pour escroquerie aux sens de l’art. 146 CP. Cette dernière infraction peut en outre constituer le préalable à une infraction de blanchiment d’argent (art.10 et 305bis CP). Il va de soi que le transfert de sommes d’argent provenant d’une escroquerie au-delà des frontières nationales et sur plusieurs comptes bancaires, sont des agissements propres à entraver l’identification de l’origine, la découverte ou la confiscation de valeurs patrimoniales. De tels agissements sont par conséquent punissables également à teneur de l’art 305bis CP.</w:t>
      </w:r>
    </w:p>
    <w:p>
      <w:r>
        <w:rPr>
          <w:b/>
        </w:rPr>
        <w:t>E. 3.6</w:t>
      </w:r>
    </w:p>
    <w:p>
      <w:r>
        <w:t>Au regard de ce qui précède, force est de retenir que l’autorité requérante expose de façon claire les soupçons fondant ses investigations. Elle présente à satisfaction les faits – soit le comportement reproché aux auteurs du schéma corruptif et de blanchiment sous enquête en Argentine –, lesquels apparaissent suffisamment précis pour satisfaire aux réquisits de l’art. 25 du Traité.</w:t>
      </w:r>
    </w:p>
    <w:p>
      <w:r>
        <w:rPr>
          <w:b/>
        </w:rPr>
        <w:t>E. 3.7</w:t>
      </w:r>
    </w:p>
    <w:p>
      <w:r>
        <w:t>Par surabondance et contrairement à ce qu’allèguent les recourantes, la condition de la double incrimination s’examine selon le droit en vigueur dans l’Etat requis au moment où est prise la décision relative à la coopération, et non au moment de l’éventuelle infraction ou de la présentation de la demande (ATF 129 II 462 consid. 4.3; 122 II 422 consid 2a; 112 Ib 576 consid. 2; 109 Ib 60 consid. 2a; arrêt du Tribunal fédéral 1A.82/1992 consid. 2c; arrêts du Tribunal pénal fédéral RR.2012.262 du 28 juin 2013; RR.2011.246 du 30 novembre 2011 consid. 3.2, cités par ZIMMERMANN, La coopération judiciaire internationale en matière pénale, 4e éd. 2014, n° 581). Ainsi, leur argument selon lequel les actes de blanchiment sous enquête n’étaient pas constitutifs d’une infraction en droit suisse au moment des faits tombe à faux. L’art. 305bis CP étant entré en vigueur le 1er août 1990 (RO 1990 1077, FF 1989 II 961), la décision de clôture datant du 13 juin</w:t>
      </w:r>
    </w:p>
    <w:p>
      <w:r>
        <w:t>- 10 -</w:t>
      </w:r>
    </w:p>
    <w:p>
      <w:r>
        <w:t>2017, il n’y a manifestement aucun doute au sujet du droit applicable.</w:t>
      </w:r>
    </w:p>
    <w:p>
      <w:r>
        <w:rPr>
          <w:b/>
        </w:rPr>
        <w:t>E. 3.8</w:t>
      </w:r>
    </w:p>
    <w:p>
      <w:r>
        <w:t>Le grief relatif aux conditions formelles et matérielles de la demande d’entraide ainsi que celui tiré de la violation du principe de la double incrimination doivent dès lors être rejetés.</w:t>
      </w:r>
    </w:p>
    <w:p>
      <w:r>
        <w:rPr>
          <w:b/>
        </w:rPr>
        <w:t>E. 4</w:t>
      </w:r>
    </w:p>
    <w:p>
      <w:r>
        <w:t>Les recourantes semblent en outre se plaindre d’une violation du principe de la proportionnalité. La documentation bancaire que le MPC entend transmettre à l’autorité requérante, en particulier celle successive au 31 décembre 2014, serait sans lien avec les infractions poursuivies (RR.2017.199-200 et RR.2017.201, act. 1, p. 9).</w:t>
      </w:r>
    </w:p>
    <w:p>
      <w:r>
        <w:rPr>
          <w:b/>
        </w:rPr>
        <w:t>E. 4.1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février 2010 consid. 4.1; ZIMMERMANN, op. cit., n° 723). Le principe de la proportionnalité interdit certes à l'autorité suisse d'aller au- 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w:t>
      </w:r>
    </w:p>
    <w:p>
      <w:r>
        <w:t>- 11 -</w:t>
      </w:r>
    </w:p>
    <w:p>
      <w:r>
        <w:t>consid. 3.1). S'agissant de demandes relatives à des informations bancaires, il convient en effet de transmettre tous les documents qui peuvent avoir trait au soupçon exposé dans la demande d'entraide (arrêt du Tribunal pénal fédéral RR.2015.300 du 7 juin 2016 consid. 3.2).</w:t>
      </w:r>
    </w:p>
    <w:p>
      <w:r>
        <w:t>En l’espèce, les faits déjà évoqués supra ressortent de la commission rogatoire (consid. 3). Les autorités argentines s’intéressent en particulier à la société B. SA. Selon la commission rogatoire, cette dernière aurait été mandatée pour encaisser des sommes d’argent avoisinant les USD 25'000'000.-- (RR.2017.199-200, act. 8.1 et RR.2017.201, act. 10.1, p. 8 s.). Elle aurait ainsi reçu d’importants montants sur son compte sans justification commerciale ou patrimoniale. Ces fonds proviendraient en particulier de l’adjudication irrégulière de travaux publics attribués aux entreprises de D. et à la surfacturation de ceux-ci découlant de la corruption de fonctionnaires argentins. Il ressort par ailleurs de la commission rogatoire qu’une somme d’argent suspecte aurait été transférée du compte litigieux de C. SA n° 2 ouvert auprès de la banque G. et dont le bénéficiaire économique est D. vers le compte de B. SA n° 1 ouvert auprès de la banque G. (RR.2017.199-200, act. 8.1 et RR.2017.201, act. 10.1, p. 14). Pour le surplus, il découle de la demande d’entraide que le but de la requête argentine est de reconstituer le paper trail des transferts d’argent litigieux.</w:t>
      </w:r>
    </w:p>
    <w:p>
      <w:r>
        <w:rPr>
          <w:b/>
        </w:rPr>
        <w:t>E. 4.2</w:t>
      </w:r>
    </w:p>
    <w:p>
      <w:r>
        <w:t>Au vu de la nature des investigations argentines, la recherche du paper trail est l’étape indispensable à l’établissement des faits. S’agissant, comme en l’espèce, de comptes et de transactions susceptibles de s’inscrire dans le mécanisme frauduleux mis en place par des personnes sous enquête, il se justifie, pour l’autorité requérante, de prendre connaissance de ladite documentation bancaire. Dans ces circonstances, c'est à juste titre que l'autorité d'exécution, en application du principe de l'utilité potentielle, a décidé la transmission de la documentation bancaire requise. Le principe de l'utilité potentielle impose en effet à l'autorité suisse de fournir toutes les informations propres à servir à l'enquête étrangère (v. supra consid. 4.1).</w:t>
      </w:r>
    </w:p>
    <w:p>
      <w:r>
        <w:t>Certes, il se peut également que les comptes litigieux n'aient pas servi à recevoir le produit d'infractions pénales, ni à opérer de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(supra consid. 4.1; ATF 118 Ib 547 consid. 3a; arrêt du Tribunal fédéral 1A.88/2006 du 22 juin 2006 consid. 5.3). Partant, la remise de la documentation des relations bancaires de B. SA, n° 1 ouverte auprès de la banque G. et de C. SA, n° 2 également</w:t>
      </w:r>
    </w:p>
    <w:p>
      <w:r>
        <w:t>- 12 -</w:t>
      </w:r>
    </w:p>
    <w:p>
      <w:r>
        <w:t>ouverte auprès de la banque G. telle que requise par l'autorité d'exécution ne saurait être qualifiée d'excessive.</w:t>
      </w:r>
    </w:p>
    <w:p>
      <w:r>
        <w:rPr>
          <w:b/>
        </w:rPr>
        <w:t>E. 4.3</w:t>
      </w:r>
    </w:p>
    <w:p>
      <w:r>
        <w:t>Au vu de ce qui précède, le grief tiré de la violation du principe de la proportionnalité doit également être écarté.</w:t>
      </w:r>
    </w:p>
    <w:p>
      <w:r>
        <w:rPr>
          <w:b/>
        </w:rPr>
        <w:t>E. 5</w:t>
      </w:r>
    </w:p>
    <w:p>
      <w:r>
        <w:t>Ensuite, les recourantes invoquent une violation du principe de la spécialité. Elles allèguent qu’il arrive que les juges argentins dénoncent des opérations suspectes à l’Unité d’informations financières. Ainsi, selon les recourantes, la transmission aux instances pénales de la documentation bancaire les concernant aurait pour conséquence de violer le principe de la spécialité (RR.2017.199-200 et RR.2017.201, act. 1, p. 8).</w:t>
      </w:r>
    </w:p>
    <w:p>
      <w:r>
        <w:rPr>
          <w:b/>
        </w:rPr>
        <w:t>E. 5.1</w:t>
      </w:r>
    </w:p>
    <w:p>
      <w:r>
        <w:t>Une partie ne peut se prévaloir du principe de la spécialité que pour la défense de ses intérêts propres, à l’exclusion de ceux de tiers (arrêts du Tribunal fédéral 1A.252/1991 du 2 avril 1992 consid. 1b et 2c et 1A.193/1989 du 24 janvier 1990 consid. 1b et 3b, cités par ZIMMERMANN, op. cit., n° 727; arrêts du Tribunal pénal fédéral RR.2014.214 du 27 janvier 2015 consid. 4.2.2 et RR.2007.118 du 30 octobre 2007 consid. 6).</w:t>
      </w:r>
    </w:p>
    <w:p>
      <w:r>
        <w:rPr>
          <w:b/>
        </w:rPr>
        <w:t>E. 5.2</w:t>
      </w:r>
    </w:p>
    <w:p>
      <w:r>
        <w:t>Ainsi qu’on l’a vu (let. G), les recourantes sont des sociétés suisse respectivement uruguayenne. Aucun élément figurant aux dossiers ne laisse à penser qu’elles exerceraient des activités en Argentine, ce qu’elles ne prétendent d’ailleurs pas. Dans ces conditions, on ne voit pas comment elles seraient susceptibles d’être poursuivies en Argentine pour des délits fiscaux. Les recourantes ne sont donc pas habilitées à se prévaloir d’une violation du principe de la spécialité liée à ce type d’infraction.</w:t>
      </w:r>
    </w:p>
    <w:p>
      <w:r>
        <w:rPr>
          <w:b/>
        </w:rPr>
        <w:t>E. 5.3</w:t>
      </w:r>
    </w:p>
    <w:p>
      <w:r>
        <w:t>Il s’ensuit que ce grief est irrecevable. Néanmoins par surabondance et pour répondre aux arguments des recourantes, au sujet du respect de la réserve de la spécialité (art. 67 al. 1 EIMP), il y a lieu de relever que selon la jurisprudence, celui-ci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pénal fédéral RR.2009.358-359 du 15 avril 2010 consid. 7.1). En l’occurrence, l’autorité d’exécution a déjà rappelé dans les considérants des décisions de clôture entreprises ledit principe, ce qui paraît propre à prévenir toute utilisation abusive des renseignements transmis et ne nécessite pas de rappel plus explicite. Enfin, il n’y a en effet pas lieu de douter que l’Argentine se conformera aux engagements internationaux qu’elle a pris dans le cadre du</w:t>
      </w:r>
    </w:p>
    <w:p>
      <w:r>
        <w:t>- 13 -</w:t>
      </w:r>
    </w:p>
    <w:p>
      <w:r>
        <w:t>Traité et n’utilisera les pièces transmises que pour la poursuite de l’infraction pour laquelle l’entraide a été admise (v. art. 13 du Traité).</w:t>
      </w:r>
    </w:p>
    <w:p>
      <w:r>
        <w:rPr>
          <w:b/>
        </w:rPr>
        <w:t>E. 5.4</w:t>
      </w:r>
    </w:p>
    <w:p>
      <w:r>
        <w:t>Ainsi, eût-il été recevable, ce grief aurait également été rejeté.</w:t>
      </w:r>
    </w:p>
    <w:p>
      <w:r>
        <w:rPr>
          <w:b/>
        </w:rPr>
        <w:t>E. 6</w:t>
      </w:r>
    </w:p>
    <w:p>
      <w:r>
        <w:t>Les recourantes se prévalent par ailleurs d’une violation de l’art. 2 EIMP et soulèvent des griefs relatifs à des violations de la procédure en Argentine (RR.2017.199-200 et RR.2017.201, act. 1, p. 7).</w:t>
      </w:r>
    </w:p>
    <w:p>
      <w:r>
        <w:rPr>
          <w:b/>
        </w:rPr>
        <w:t>E. 6.1</w:t>
      </w:r>
    </w:p>
    <w:p>
      <w:r>
        <w:t>Selon la jurisprudence du Tribunal fédéral, seules les personnes physiques sont habilitées à invoquer l’art. 2 EIMP (v. ATF 129 II 268 consid. 6 et les références citées et arrêt du Tribunal pénal fédéral RR.2012.7 du 2 août 2012 consid. 6.2). Il en va de même s’agissant de l’invocation de l’art. 3 al. 1 let. g du Traité (v. arrêt du Tribunal fédéral 1C_376/2016 du 5 octobre 2016 consid. 2.2 in fine et arrêt du Tribunal pénal fédéral RR.2016.209+214+217 consid. 6 du 2 mai 2017 relatifs à l’art. 3 al. 1 let. f du Traité d’entraide judiciaire en matière pénale entre la République fédérative du Brésil et la Confédération suisse et dont le contenu est identique à l’art. 3 al. 1 let. g du Traité). La Cour de céans a, dans une décision de principe, admis qu’une personne morale peut toutefois exceptionnellement se fonder sur l’art. 2 EIMP, respectivement sur les dispositions des traités identiques en substance, à la condition qu’elle soit elle-même prévenue dans la procédure étrangère. Il ne ressort en l’espèce pas des dossiers que les recourantes rempliraient cette condition; celles-ci ne l’allèguent d’ailleurs aucunement. Pareil constat suffit à sceller le sort du grief, lequel doit être déclaré irrecevable (arrêt du Tribunal pénal fédéral RR.2016.209+214+217 précité consid. 6 et références citées).</w:t>
      </w:r>
    </w:p>
    <w:p>
      <w:r>
        <w:rPr>
          <w:b/>
        </w:rPr>
        <w:t>E. 7</w:t>
      </w:r>
    </w:p>
    <w:p>
      <w:r>
        <w:t>Enfin, les recourantes invoquent que les pièces relatives à la présente procédure auraient déjà été transmises aux autorités argentines en violation des règles de l’entraide (RR.2017.199-200 et RR.2017.201, act. 1, p. 10).</w:t>
      </w:r>
    </w:p>
    <w:p>
      <w:r>
        <w:rPr>
          <w:b/>
        </w:rPr>
        <w:t>E. 7.1</w:t>
      </w:r>
    </w:p>
    <w:p>
      <w:r>
        <w:t>En l’espèce, les recourantes ne démontrent pas qu’il s’agirait des mêmes documents objet des décisions de clôture attaquées. Il ressort par ailleurs de la demande d’entraide que l’Etat requérant avait déjà lui-même identifié lesdites relations bancaires (RR.2017.199-200, act. 8.1 et RR.2017.201, act. 10.1, version française p. 14). En outre, il sied de relever que la procédure d’entraide étant en cours depuis plusieurs années, des informations ont certainement déjà pu être transmises dans le cadre de l’entraide concernant d’autres personnes que les recourantes ou tout simplement dans le cadre de l’enquête nationale argentine. Ainsi, il n’est pas</w:t>
      </w:r>
    </w:p>
    <w:p>
      <w:r>
        <w:t>- 14 -</w:t>
      </w:r>
    </w:p>
    <w:p>
      <w:r>
        <w:t>improbable que l’autorité requérante détienne déjà des informations concernant les recourantes, ce qui du reste est confirmé par la présente requête d’entraide. Rien aux dossiers ne permet de conclure que les autorités suisses auraient transmis de façon anticipée les pièces litigieuses visées par les présentes procédures de recours.</w:t>
      </w:r>
    </w:p>
    <w:p>
      <w:r>
        <w:rPr>
          <w:b/>
        </w:rPr>
        <w:t>E. 7.2</w:t>
      </w:r>
    </w:p>
    <w:p>
      <w:r>
        <w:t>Les recourantes ont remis à la Cour de céans, en annexe à leur réplique, un acte d’accusation des autorités argentines, rédigé en espagnol, faisant référence aux comptes dont la remise d’informations est litigieuse (RR.2017.199-200, act. 11.1 et RR.2017.201, act. 13.1). Au vu du rejet du grief (supra consid. 7.1) et, au surplus eu égard au fait que ledit document n’a point été traduit dans une langue nationale, la question de sa recevabilité peut souffrir de rester indécise.</w:t>
      </w:r>
    </w:p>
    <w:p>
      <w:r>
        <w:rPr>
          <w:b/>
        </w:rPr>
        <w:t>E. 7.3</w:t>
      </w:r>
    </w:p>
    <w:p>
      <w:r>
        <w:t>Mal fondé, le grief relatif à la transmission anticipée des pièces en violation des règles de l’entraide doit dès lors être rejeté.</w:t>
      </w:r>
    </w:p>
    <w:p>
      <w:r>
        <w:rPr>
          <w:b/>
        </w:rPr>
        <w:t>E. 8</w:t>
      </w:r>
    </w:p>
    <w:p>
      <w:r>
        <w:t>Il découle des considérants qui précèdent que les recours doivent être rejetés dans la mesure de leur recevabilité.</w:t>
      </w:r>
    </w:p>
    <w:p>
      <w:r>
        <w:rPr>
          <w:b/>
        </w:rPr>
        <w:t>E. 9</w:t>
      </w:r>
    </w:p>
    <w:p>
      <w:r>
        <w:t>En règle générale, les frais de procédure comprenant l'émolument d'arrêt,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ég. art. 63 al. 5 PA). Dans la mesure où les recourants ont succombé, ils supporteront solidairement les frais du présent arrêt, réduits du fait de la jonction des causes, fixés à CHF 8’000.--. Les trois recourants ayant versé un total de CHF 10'000.-- à titre d’avances de frais, l’émolument du présent arrêt est couvert par celles-ci et la caisse du Tribunal pénal fédéral leur restituera le solde de CHF 2'000.--.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