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RR.2017.191 vom 14. November 2017</w:t>
      </w:r>
    </w:p>
    <w:p>
      <w:r>
        <w:t>Bundesstrafgericht, 2017-11-14, FR</w:t>
      </w:r>
    </w:p>
    <w:p>
      <w:r>
        <w:rPr>
          <w:b/>
        </w:rPr>
        <w:t xml:space="preserve">Quelle: </w:t>
      </w:r>
      <w:r>
        <w:t>https://mcp.opencaselaw.ch/entscheid/bstger_RR.2017.191</w:t>
      </w:r>
    </w:p>
    <w:p>
      <w:r>
        <w:t>FR: TPF RR.2017.191 du 14 novembre 2017</w:t>
      </w:r>
    </w:p>
    <w:p>
      <w:r>
        <w:t>IT: TPF RR.2017.191 del 14 novembre 2017</w:t>
      </w:r>
    </w:p>
    <w:p>
      <w:pPr>
        <w:pStyle w:val="Heading2"/>
      </w:pPr>
      <w:r>
        <w:t>Regeste</w:t>
      </w:r>
    </w:p>
    <w:p>
      <w:r>
        <w:t>Entraide judiciaire internationale en matière pénale à la République fédérative du Brésil. Remise de moyens de preuve (art. 74 EIMP).</w:t>
      </w:r>
    </w:p>
    <w:p>
      <w:pPr>
        <w:pStyle w:val="Heading2"/>
      </w:pPr>
      <w:r>
        <w:t>Erwägungen</w:t>
      </w:r>
    </w:p>
    <w:p>
      <w:r>
        <w:rPr>
          <w:b/>
        </w:rPr>
        <w:t>E. 1.1</w:t>
      </w:r>
    </w:p>
    <w:p>
      <w:r>
        <w:t>En vertu de l’art. 37 al. 2 let. a de la loi fédérale sur l’organisation des autorités pénales de la Confédération (LOAP; RS 173.71) mis en relation avec les art. 25 al. 1 et 80e al.1 de la loi fédérale sur l’entraide internationale en matière pénale (EIMP; RS 351.1), la Cour des plaintes du Tribunal pénal fédéral est compétente pour connaître des recours dirigés contre les ordonnances de clôture de la procédure d’entraide rendues par l’autorité fédérale ou cantonale d’exécution.</w:t>
      </w:r>
    </w:p>
    <w:p>
      <w:r>
        <w:rPr>
          <w:b/>
        </w:rPr>
        <w:t>E. 1.2</w:t>
      </w:r>
    </w:p>
    <w:p>
      <w:r>
        <w:t>Le 12 mai 2004, la République fédérative du Brésil et la Confédération suisse ont conclu un traité d’entraide judiciaire en matière pénale (RS 0.351.919.81, ci-après: le traité), entré en vigueur le 27 juillet 2009. Les dispositions de ce traité l’emportent sur le droit autonome qui régit la matière, soit l’EIMP et son ordonnance d’exécution (OEIMP; RS 351.11). Le droit interne reste toutefois applicable aux questions non réglées, explicitement ou implicitement, par le traité et lorsqu’il est plus favorable à l’entraide (ATF 142 IV 250 consid. 3; 140 IV 123 consid. 2; 137 IV 33 consid. 2.2.2). L’application de la norme la plus favorable doit avoir lieu dans le respect des droits fondamentaux (ATF 135 IV 212 consid. 2.3; 123 II 595 consid. 7c).</w:t>
      </w:r>
    </w:p>
    <w:p>
      <w:r>
        <w:rPr>
          <w:b/>
        </w:rPr>
        <w:t>E. 1.3</w:t>
      </w:r>
    </w:p>
    <w:p>
      <w:r>
        <w:t>Le délai de recours contre la décision de clôture est de 30 jours dès la communication écrite de celle-ci (art. 80k EIMP). Ledit délai a en l’espèce été respecté de sorte que les recours sont, sous cet angle, recevables.</w:t>
      </w:r>
    </w:p>
    <w:p>
      <w:r>
        <w:t>- 5 -</w:t>
      </w:r>
    </w:p>
    <w:p>
      <w:r>
        <w:rPr>
          <w:b/>
        </w:rPr>
        <w:t>E. 1.4</w:t>
      </w:r>
    </w:p>
    <w:p>
      <w:r>
        <w:t>Aux termes de l’art. 80h let. b EIMP, a qualité pour recourir en matière d’entraide quiconque est personnellement et directement touché par une mesure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118 Ib 547 consid. 1d). Exceptionnellement, la qualité pour agir est reconnue à l’ayant droit d’une société titulaire de compte lorsque celle-ci a été dissoute, sous réserve de l’abus de droit (ATF 123 II 153 consid. 2c et dd). Il appartient dans ce cas à l’ayant droit de prouver la liquidation, documents officiels à l’appui (arrêts du Tribunal fédéral 1A.10/2000 du 18 mai 2000, consid. 1e, in Praxis 2000 n°133 p. 790 ss; 1A.131/1999 du 26 août 1999, consid. 3 et 1A.236/1998 du 25 janvier 1999, consid. 1b/bb).</w:t>
      </w:r>
    </w:p>
    <w:p>
      <w:r>
        <w:rPr>
          <w:b/>
        </w:rPr>
        <w:t>E. 1.4.1</w:t>
      </w:r>
    </w:p>
    <w:p>
      <w:r>
        <w:t>S’agissant de A., il sied de relever qu’elle est l’ayant droit économique des comptes des sociétés qu’elle contrôle et qui font l’objet de la requête. A. n’étant pas titulaire des comptes litigieux, son recours apparaît d’emblée irrecevable. La précitée n’apporte par ailleurs aucune preuve démontrant que l’une ou l’autre – voire toutes – des sociétés recourantes auraient été dissoutes et qu’elle serait l’ayant droit économique des avoirs des sociétés dissoutes. La qualité pour recourir doit ainsi être refusée à A. et son recours déclaré irrecevable.</w:t>
      </w:r>
    </w:p>
    <w:p>
      <w:r>
        <w:rPr>
          <w:b/>
        </w:rPr>
        <w:t>E. 1.4.2</w:t>
      </w:r>
    </w:p>
    <w:p>
      <w:r>
        <w:t>S’agissant des recours interjetés par les six personnes morales précitées titulaires des relations bancaires touchées par la requête, la Cour de céans relève ce qui suit.</w:t>
      </w:r>
    </w:p>
    <w:p>
      <w:r>
        <w:rPr>
          <w:b/>
        </w:rPr>
        <w:t>E. 1.4.2.1</w:t>
      </w:r>
    </w:p>
    <w:p>
      <w:r>
        <w:t>Concernant les sociétés D. et G. Ltd, Me Müller a déclaré à la Cour de céans qu’elles étaient à rayer de la liste des recourantes, ces dernières n’étant pas des entreprises de sa cliente (act. 5). En d’autres termes, il a été fait part du retrait de leurs recours respectifs, faute de pouvoirs de représentation et de procuration idoines. Il s’ensuit que ces recours devront être rayés du rôle.</w:t>
      </w:r>
    </w:p>
    <w:p>
      <w:r>
        <w:rPr>
          <w:b/>
        </w:rPr>
        <w:t>E. 1.4.2.2</w:t>
      </w:r>
    </w:p>
    <w:p>
      <w:r>
        <w:t>S’agissant des sociétés E. et F., il y a lieu de relever qu’elles n’ont pas été en mesure de produire, ainsi que requis par la Cour de céans sous peine d’irrecevabilité (act. 6), de document officiel attestant de leur existence effective au moment du dépôt de leur recours. Il en découle que leur recours doit être déclaré irrecevable.</w:t>
      </w:r>
    </w:p>
    <w:p>
      <w:r>
        <w:rPr>
          <w:b/>
        </w:rPr>
        <w:t>E. 1.4.2.3</w:t>
      </w:r>
    </w:p>
    <w:p>
      <w:r>
        <w:t>Les sociétés B. et C. ont en revanche été en mesure de produire les informations nécessaires attestant de leur existence effective au moment du dépôt de leur recours (act. 10.5, 10.6, 10.7 et 10.8).</w:t>
      </w:r>
    </w:p>
    <w:p>
      <w:r>
        <w:t>- 6 -</w:t>
      </w:r>
    </w:p>
    <w:p>
      <w:r>
        <w:rPr>
          <w:b/>
        </w:rPr>
        <w:t>E. 1.5</w:t>
      </w:r>
    </w:p>
    <w:p>
      <w:r>
        <w:t>Il convient néanmoins de relever que selon l’art. 11 al. 2 de la loi fédérale du 20 décembre 1968 sur la procédure administrative (PA; RS 172.021) applicable par renvoi de l’art. 39 al. 2 let. b LOAP, l’autorité peut exiger du mandataire qu’il justifie de ses pouvoirs par une procuration écrite. En l’espèce, Me Müller a été prié de produire tous les documents propres à établir les pouvoirs des personnes ayant signé les procurations accompagnant le recours (act. 3).</w:t>
      </w:r>
    </w:p>
    <w:p>
      <w:r>
        <w:t>Force est de constater que de sérieux doutes existent quant aux explications livrées en lien avec les sociétés B. et C. (act. 5, p. 2) et que les pouvoirs de représentation n’apparaissent pas clairement établis pour les personnes ayant signé les procurations libellées. S’agissant de la première, il apparaît que A. soit tout au plus bénéficiaire économique de ladite fondation. Il n’est nullement établi que cette dernière puisse représenter cette recourante. Concernant la société C., le conseil de la recourante n’a pas été en mesure de produire les éléments requis (act. 3 et 9). Leurs recours sont partant irrecevables (art. 52 PA; v. ATF 129 I 302 consid. 1; arrêts du Tribunal pénal fédéral RR.2012.293-305 du 24 septembre 2013, consid. 1.3; RR.2010.28- 29 du 3 mars 2010, p. 2 s. et les références citées).</w:t>
      </w:r>
    </w:p>
    <w:p>
      <w:r>
        <w:rPr>
          <w:b/>
        </w:rPr>
        <w:t>E. 2</w:t>
      </w:r>
    </w:p>
    <w:p>
      <w:r>
        <w:t>Au vu des considérations qui précèdent, il n’est pas entré en matière sur le recours. Les observations produites en réplique ne sauraient changer cette issue.</w:t>
      </w:r>
    </w:p>
    <w:p>
      <w:r>
        <w:rPr>
          <w:b/>
        </w:rPr>
        <w:t>E. 3</w:t>
      </w:r>
    </w:p>
    <w:p>
      <w:r>
        <w:t>En règle générale, les frais de procédure comprenant l’émolument d’arrêté, les émoluments de chancellerie et les débours sont mis à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La partie dont le recours est irrecevable ou qui retire le recours est également considérée avoir succombé. Les recourantes supporteront ainsi les frais du présent arrêt, lesquels sont fixés à CHF 5'000.-- (art. 73 al. 2 LOAP et art. 8 al. 3 du règlement du Tribunal pénal fédéral sur les frais, émoluments, dépens et indemnités de la procédure pénale fédérale du 31 août 2010 [RFPPF; RD 173.713.162] et art. 63 al. 5 PA), couverts par l’avance de frais de CHF 14'000.- déjà versée. La caisse du Tribunal pénal fédéral restituera au conseil des recourantes le solde par CHF 9'000.--.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