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RR.2017.180 vom 5. Oktober 2017</w:t>
      </w:r>
    </w:p>
    <w:p>
      <w:r>
        <w:t>Bundesstrafgericht, 2017-10-05, DE</w:t>
      </w:r>
    </w:p>
    <w:p>
      <w:r>
        <w:rPr>
          <w:b/>
        </w:rPr>
        <w:t xml:space="preserve">Quelle: </w:t>
      </w:r>
      <w:r>
        <w:t>https://mcp.opencaselaw.ch/entscheid/bstger_RR.2017.180</w:t>
      </w:r>
    </w:p>
    <w:p>
      <w:r>
        <w:t>FR: TPF RR.2017.180 du 5 octobre 2017</w:t>
      </w:r>
    </w:p>
    <w:p>
      <w:r>
        <w:t>IT: TPF RR.2017.180 del 5 ottobre 2017</w:t>
      </w:r>
    </w:p>
    <w:p>
      <w:pPr>
        <w:pStyle w:val="Heading2"/>
      </w:pPr>
      <w:r>
        <w:t>Regeste</w:t>
      </w:r>
    </w:p>
    <w:p>
      <w:r>
        <w:t>Auslieferung an Rumänien. Beschwerde gegen Auslieferungsentscheid (Art. 55 Abs. 1 IRSG). Akzessorisches Haftentlassungsgesuch. Unentgeltliche Rechtspflege (Art. 65 Abs. 1 und 2 VwVG).</w:t>
      </w:r>
    </w:p>
    <w:p>
      <w:pPr>
        <w:pStyle w:val="Heading2"/>
      </w:pPr>
      <w:r>
        <w:t>Erwägungen</w:t>
      </w:r>
    </w:p>
    <w:p>
      <w:r>
        <w:rPr>
          <w:b/>
        </w:rPr>
        <w:t>E. 1.1</w:t>
      </w:r>
    </w:p>
    <w:p>
      <w:r>
        <w:t>Für den Auslieferungsverkehr zwischen der Schweiz und Rumänien sind pri- mär das Europäische Auslieferungsübereinkommen vom 13. Dezem- ber 1957 (EAUe; SR 0.353.1) sowie das zu diesem Übereinkommen am 15. Oktober 1975 ergangene erste Zusatzprotokoll (1. ZP; SR 0.353.11) und das am 17. März 1978 ergangene zweite Zusatzprotokoll (2. ZP; SR 0.353.12) massgebend.</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Das innerstaatliche Recht gelangt nach dem Günstigkeitsprinzip auch dann zur Anwendung, wenn die- ses geringere Anforderungen an die Rechtshilfe stellt (BGE 142 IV 250 E. 3; 140 IV 123 E. 2 S. 126; 137 IV 33 E. 2.2.2 S. 40 f.; jeweils m.w.H.). Vorbe- halten bleibt die Wahrung der Menschenrechte (BGE 135 IV 212 E. 2.3; 123 II 595 E. 7c S. 617; TPF 2008 24 E. 1.1 S. 26). Auf Beschwerdeverfahren in internationalen Rechtshilfeangelegenheiten sind zudem die Bestimmungen des Bundesgesetzes vom 20. Dezember 1968 über das Verwaltungsverfah- ren (Verwaltungsverfahrensgesetz, VwVG; SR 172.021) anwendbar (Art. 39 Abs. 2 lit. b i.V.m. Art. 37 Abs. 2 lit. a Ziff. 1 StBOG), wenn das IRSG nichts anderes bestimmt (siehe Art. 12 Abs. 1 IRSG).</w:t>
      </w:r>
    </w:p>
    <w:p>
      <w:r>
        <w:t>- 4 -</w:t>
      </w:r>
    </w:p>
    <w:p>
      <w:r>
        <w:rPr>
          <w:b/>
        </w:rPr>
        <w:t>E. 2.1</w:t>
      </w:r>
    </w:p>
    <w:p>
      <w:r>
        <w:t>Gegen Auslieferungsentscheide des BJ kann innert 30 Tagen seit der Eröff- nung des Entscheides bei der Beschwerdekammer des Bundesstrafgerichts Beschwerde geführt werden (Art. 55 Abs. 3 i.V.m. Art. 25 Abs. 1 IRSG; Art. 50 Abs. 1 VwVG).</w:t>
      </w:r>
    </w:p>
    <w:p>
      <w:r>
        <w:rPr>
          <w:b/>
        </w:rPr>
        <w:t>E. 2.2</w:t>
      </w:r>
    </w:p>
    <w:p>
      <w:r>
        <w:t>Der Auslieferungsentscheid vom 31. Mai 2017 ist dem Beschwerdeführer am 1. Juni 2017 zugestellt worden (act. 4.20), womit die Beschwerde vom</w:t>
      </w:r>
    </w:p>
    <w:p>
      <w:r>
        <w:rPr>
          <w:b/>
        </w:rPr>
        <w:t>E. 3</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Entscheide des Bundesstrafgerichts RR.2015.190 vom 5. November 2015, E. 3; RR.2015.195 vom 20. Oktober 2015, E. 3).</w:t>
      </w:r>
    </w:p>
    <w:p>
      <w:r>
        <w:rPr>
          <w:b/>
        </w:rPr>
        <w:t>E. 4.1</w:t>
      </w:r>
    </w:p>
    <w:p>
      <w:r>
        <w:t>Der Beschwerdeführer macht zunächst geltend, die in Rumänien verhängte Freiheitsstrafe für die begangenen Taten sei unverhältnismässig und über- rissen hoch. Es handle sich um blosse Einbruchdiebstähle. Weder habe der Beschwerdeführer gewerbs- noch bandenmässig gehandelt. Der ordre public werde durch diese drakonische Strafe verletzt (act. 1 S. 2).</w:t>
      </w:r>
    </w:p>
    <w:p>
      <w:r>
        <w:rPr>
          <w:b/>
        </w:rPr>
        <w:t>E. 4.2</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sichernden Mas- snahme) im Höchstmass von mindestens einem Jahr oder mit einer schwe- reren Strafe bedroht sind. Ist im Hoheitsgebiet des ersuchenden Staates eine Verurteilung zu einer Freiheitsstrafe erfolgt, so muss deren Mass min- destens vier Monate betragen (Art. 2 Ziff. 1 EAUe; vgl. auch Art. 35 Abs. 1 IRSG und BGE 128 II 355 E. 2.1 S. 360).</w:t>
      </w:r>
    </w:p>
    <w:p>
      <w:r>
        <w:t>- 5 -</w:t>
      </w:r>
    </w:p>
    <w:p>
      <w:r>
        <w:rPr>
          <w:b/>
        </w:rPr>
        <w:t>E. 4.3</w:t>
      </w:r>
    </w:p>
    <w:p>
      <w:r>
        <w:t>Das rumänische Auslieferungsersuchen stützt sich auf eine rechtskräftige strafrechtliche Verurteilung zu fünf Jahren Freiheitsstrafe wegen schweren Diebstahls, weshalb die Auslieferungsvoraussetzungen nach Art. 1 und Art. 2 Ziff. 1 EAUe erfüllt sind. Den Einwendungen des Beschwerdeführers ist zunächst entgegenzuhalten, dass das Auslieferungsverfahren nicht der nachträglichen Überprüfung der Strafzumessung rechtskräftiger Strafurteile durch den Rechtshilferichter dient (Urteil des Bundesgerichts 1A.265/2003 vom 29. Januar 2004, E. 2.2). Soweit die Voraussetzungen des EAUe erfüllt sind, kann die Rechtshilfe nur verweigert werden, wenn das ausländische Strafurteil dem internationalen ordre public widerspräche (vgl. BGE 126 II 324 E. 4a S. 326, mit Hinweisen). Auch die besondere Strenge einer Strafe stellt grundsätzlich kein Auslieferungshindernis dar (vgl. BGE 121 II 296 E. 4a S. 299 f.; Urteil des Bundesgericht 1A.135/2005 vom 22. August 2005, E. 3.4 m.w.H.). Die Auslieferung kann in diesem Zusammenhang nur abge- lehnt werden, wenn die Strafe in keinem Verhältnis mehr zur Schwere der Straftat und zum Verschulden des Täters steht und deshalb als unerträglich harte, unmenschliche Strafe i.S.v. Art. 3 EMRK erscheinen würde (Urteil des Bundesgerichts 1A.135/2005 vom 22. August 2005, E. 3.4).</w:t>
      </w:r>
    </w:p>
    <w:p>
      <w:r>
        <w:rPr>
          <w:b/>
        </w:rPr>
        <w:t>E. 4.4</w:t>
      </w:r>
    </w:p>
    <w:p>
      <w:r>
        <w:t>Der Beschwerdeführer soll zwischen dem 7. Januar 2012 und dem 18. Feb- ruar 2012 in drei Häuser eingebrochen sein und verschiedene Gegenstände wie Schmuck, Handys und Geld gestohlen haben. Insbesondere sei er am</w:t>
      </w:r>
    </w:p>
    <w:p>
      <w:r>
        <w:rPr>
          <w:b/>
        </w:rPr>
        <w:t>E. 7</w:t>
      </w:r>
    </w:p>
    <w:p>
      <w:r>
        <w:t>Nach dem Gesagten sind die Vorbringen des Beschwerdeführers allesamt unbegründet. Den Akten sind zudem keine anderen Gründe zu entnehmen, welche einer Auslieferung des Beschwerdeführers entgegenstünden.</w:t>
      </w:r>
    </w:p>
    <w:p>
      <w:r>
        <w:rPr>
          <w:b/>
        </w:rPr>
        <w:t>E. 8.1</w:t>
      </w:r>
    </w:p>
    <w:p>
      <w:r>
        <w:t>Der Beschwerdeführer beantragt seine Entlassung aus der Auslieferungs- haft (act. 1 S. 3).</w:t>
      </w:r>
    </w:p>
    <w:p>
      <w:r>
        <w:t>- 9 -</w:t>
      </w:r>
    </w:p>
    <w:p>
      <w:r>
        <w:rPr>
          <w:b/>
        </w:rPr>
        <w:t>E. 8.2</w:t>
      </w:r>
    </w:p>
    <w:p>
      <w:r>
        <w:t>Der Verfolgte, welcher sich in Auslieferungshaft befindet, kann jederzeit ein Haftentlassungsgesuch einreichen (Art. 50 Abs. 3 IRSG). Das Gesuch ist an das Bundesamt für Justiz zu richten, gegen dessen ablehnenden Entscheid innert zehn Tagen Beschwerde bei der Beschwerdekammer des Bun- desstrafgerichts geführt werden kann (Art. 48 Abs. 2 und Art. 50 Abs. 3 IRSG; Art. 28 Abs. 1 lit. e Ziff. 1 SGG; ZIMMERMANN, a.a.O., S. 327 N. 350 und S. 459 N. 501). Die Beschwerdekammer kann ausnahmsweise im Zu- sammenhang mit einer Beschwerde gegen einen Auslieferungsentscheid in erster Instanz über ein Haftentlassungsgesuch befinden, wenn sich aus ei- ner allfälligen Verweigerung der Auslieferung als unmittelbare Folge auch die Entlassung aus der Auslieferungshaft ergibt und das Haftentlassungsge- such insofern rein akzessorischer Natur ist (Urteil des Bundesgerichts 1A.13/2007 vom 9. März 2007, E. 1.2; Entscheid des Bundesstrafgerichts RR.2008.59 vom 19. Juni 2008, E. 2.2). Der vorliegende Antrag ist demnach als akzessorisches Haftentlassungsgesuch zu betrachten. Die Auslieferung des Beschwerdeführers kann gewährt werden (vgl. oben E. 7), weshalb das akzessorische Haftentlassungsgesuch des Beschwerdeführers abzuweisen ist.</w:t>
      </w:r>
    </w:p>
    <w:p>
      <w:r>
        <w:rPr>
          <w:b/>
        </w:rPr>
        <w:t>E. 9.1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9.2</w:t>
      </w:r>
    </w:p>
    <w:p>
      <w:r>
        <w:t>Nach dem oben Ausgeführten muss die vorliegende Beschwerde als aus- sichtslos bezeichnet werden. Im Wesentlichen handelte es sich hierbei um dieselben Vorbringen, welche der Beschwerdeführer schon vor dem Be- schwerdegegner ins Feld führte und mit welchen sich dieser im Rahmen sei- nes Entscheides in überzeugender Weise auseinandergesetzt hat, ohne zu jeglicher Kritik Anlass zu geben. Allein aus diesem Grund ist das Gesuch um</w:t>
      </w:r>
    </w:p>
    <w:p>
      <w:r>
        <w:t>- 10 -</w:t>
      </w:r>
    </w:p>
    <w:p>
      <w:r>
        <w:t>unentgeltliche Rechtspflege abzuweisen. Bei der Festsetzung der Gerichts- gebühr kann gemäss Art. 63 Abs. 4bis VwVG der womöglich schwierigen fi- nanziellen Situation des Beschwerdeführers Rechnung getragen werden.</w:t>
      </w:r>
    </w:p>
    <w:p>
      <w:r>
        <w:rPr>
          <w:b/>
        </w:rPr>
        <w:t>E. 10</w:t>
      </w:r>
    </w:p>
    <w:p>
      <w:r>
        <w:t>Bei diesem Ausgang des Verfahrens sind die Gerichtskosten dem Be- schwerdeführer aufzuerlegen (Art. 63 Abs. 1 VwVG). Die reduzierte Ge- richtsgebühr ist auf Fr. 1'000.-- festzusetzen (Art. 63 Abs. 5 VwVG i.V.m. Art. 73 StBOG sowie Art. 5 und 8 Abs. 3 lit. a des Reglements des Bun- desstrafgerichts vom 31. August 2010 über die Kosten, Gebühren und Ent- schädigungen in Bundesstrafverfahren [BStKR; SR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