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RR.2017.18 vom 4. April 2017</w:t>
      </w:r>
    </w:p>
    <w:p>
      <w:r>
        <w:t>Bundesstrafgericht, 2017-04-04, IT</w:t>
      </w:r>
    </w:p>
    <w:p>
      <w:r>
        <w:rPr>
          <w:b/>
        </w:rPr>
        <w:t xml:space="preserve">Quelle: </w:t>
      </w:r>
      <w:r>
        <w:t>https://mcp.opencaselaw.ch/entscheid/bstger_RR.2017.18</w:t>
      </w:r>
    </w:p>
    <w:p>
      <w:r>
        <w:t>FR: TPF RR.2017.18 du 4 avril 2017</w:t>
      </w:r>
    </w:p>
    <w:p>
      <w:r>
        <w:t>IT: TPF RR.2017.18 del 4 aprile 2017</w:t>
      </w:r>
    </w:p>
    <w:p>
      <w:pPr>
        <w:pStyle w:val="Heading2"/>
      </w:pPr>
      <w:r>
        <w:t>Regeste</w:t>
      </w:r>
    </w:p>
    <w:p>
      <w:r>
        <w:t>Assistenza giudiziaria internazionale in materia penale all'Italia. Perquisizione e sequestro di mezzi di prova (art. 63 cpv. 2 lett. b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w:t>
      </w:r>
    </w:p>
    <w:p>
      <w:r>
        <w:t>- 4 -</w:t>
      </w:r>
    </w:p>
    <w:p>
      <w:r>
        <w:t>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 siddetto principio di favore), si applicano la legge federale sull'assistenza inter- nazionale in materia penale del 20 marzo 1981 (AIMP; RS 351.1), unitamente alla relativa ordinanza (OAIMP; RS 351.11; v. art. 1 cpv. 1 AIMP, art. I n. 2 Accordo italo-svizzero; DTF 142 IV 250 consid. 3; 140 IV 123 consid. 2; 137 IV 33 consid. 2.2.2; 136 IV 82 consid. 3.1). Il principio di favore vale anche nell'ap- 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Basilea 2015, n. 1 e segg. ad art. 12 AIMP), di cui al precedente considerando.</w:t>
      </w:r>
    </w:p>
    <w:p>
      <w:r>
        <w:rPr>
          <w:b/>
        </w:rPr>
        <w:t>E. 1.4.1</w:t>
      </w:r>
    </w:p>
    <w:p>
      <w:r>
        <w:t>Le decisioni incidentali anteriori alla decisione di chiusura possono essere im- pugnate entro dieci giorni separatamente se causano un pregiudizio immediato e irreparabile mediante il sequestro di beni e valori (v. art. 80e cpv. 2 lett. a e 80k AIMP). Contro un ordine di perquisizione non è data la possibilità di ricor- rere (v. art. 80e cpv. 2 AIMP e contrario).</w:t>
      </w:r>
    </w:p>
    <w:p>
      <w:r>
        <w:t>La ricevibilità del gravame presuppone altresì la legittimazione a ricorrere dell'insorgente giusta l’art. 80h AIMP. In base a quest’ultima disposizione, oltre all’UFG (art. 80h lett. a AIMP), ha diritto di ricorrere chiunque è toccato perso- nalmente e direttamente da una misura d’assistenza giudiziaria e ha un inte- resse degno di protezione all’annullamento o alla modifica della stessa (art. 80h lett. b AIMP; v. anche l’art. 21 cpv. 3 AIMP per quanto concerne le persone contro cui è diretto il procedimento penale all’estero). Il concetto di persona toc- cata ai sensi dei predetti articoli di legge trova concretizzazione sia nella giuri- sprudenza che all'art. 9a OAIMP. Per essere considerato personalmente e di- rettamente toccato da una misura di assistenza giudiziaria internazionale, il ri- corrente deve avere un legame sufficientemente stretto con la decisione liti- giosa (DTF 123 II 161 consid. 1 d/aa). Più concretamente, nel caso di una ri- chiesta d’informazioni su un conto bancario è considerato personalmente e di- rettamente toccato il titolare del conto (v. art. 9a lett. a OAIMP; DTF 137 IV 134</w:t>
      </w:r>
    </w:p>
    <w:p>
      <w:r>
        <w:t>- 5 -</w:t>
      </w:r>
    </w:p>
    <w:p>
      <w:r>
        <w:t>consid. 5.2 e 5.2.1 e 118 Ib 547 consid. 1d), così come nelle perquisizioni do- miciliari questa qualità spetta al proprietario o al locatario (v. art. 9a lett. b OAIMP).</w:t>
      </w:r>
    </w:p>
    <w:p>
      <w:r>
        <w:rPr>
          <w:b/>
        </w:rPr>
        <w:t>E. 1.4.2</w:t>
      </w:r>
    </w:p>
    <w:p>
      <w:r>
        <w:t>In concreto, oltre a rilevare la non impugnabilità della perquisizione intervenuta il 24 gennaio 2017, si evidenzia che, non risultando la ricorrente né proprietaria né locataria dei locali perquisiti, il gravame deve essere dichiarato inammissibile (v. art. 9a lett. b OAIMP; DTF 137 IV 134 consid. 6.2; sentenza del Tribunale federale 1C_86/2017 e 1C_87/2017 del 14 febbraio 2017, consid. 2.3; TPF 2014 113 consid. 3.2.2; sentenze del Tribunale penale federale RR.2016.160- 164 del 27 febbraio 2017, consid. 2.3.4 con rinvii; RR.2016.277 del 7 febbraio 2017, consid. 1.5.2). Si rileva inoltre, a titolo abbondanziale, che avendo il se- questro litigioso come oggetto unicamente classificatori contenenti documenti cartacei (v. act. 1.2), i quali non rientrano né nella categoria dei beni né in quella dei valori giusta l’art. 80e cpv. 2 lett. a AIMP, il ricorso è altresì inammissibile per tale motivo (v. TPF 2010 133; sentenze del Tribunale penale federale RR.2014.112 del 29 aprile 2014; RR.2012.12-14 del 19 aprile 2012).</w:t>
      </w:r>
    </w:p>
    <w:p>
      <w:r>
        <w:rPr>
          <w:b/>
        </w:rPr>
        <w:t>E. 2</w:t>
      </w:r>
    </w:p>
    <w:p>
      <w:r>
        <w:t>In definitiva, non disponendo la ricorrente della legittimazione ricorsuale, il gra- vame deve essere dichiarato inammissibile.</w:t>
      </w:r>
    </w:p>
    <w:p>
      <w:r>
        <w:rPr>
          <w:b/>
        </w:rPr>
        <w:t>E. 3</w:t>
      </w:r>
    </w:p>
    <w:p>
      <w:r>
        <w:t>Visto quanto precede, la richiesta tendente alla concessione dell’effetto sospen- sivo è divenuta priva d’oggetto.</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4’000.--; essa è coperta dall’anticipo delle spese già versato.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