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RR.2017.17 vom 14. März 2017</w:t>
      </w:r>
    </w:p>
    <w:p>
      <w:r>
        <w:t>Bundesstrafgericht, 2017-03-14, FR</w:t>
      </w:r>
    </w:p>
    <w:p>
      <w:r>
        <w:rPr>
          <w:b/>
        </w:rPr>
        <w:t xml:space="preserve">Quelle: </w:t>
      </w:r>
      <w:r>
        <w:t>https://mcp.opencaselaw.ch/entscheid/bstger_RR.2017.17</w:t>
      </w:r>
    </w:p>
    <w:p>
      <w:r>
        <w:t>FR: TPF RR.2017.17 du 14 mars 2017</w:t>
      </w:r>
    </w:p>
    <w:p>
      <w:r>
        <w:t>IT: TPF RR.2017.17 del 14 marzo 2017</w:t>
      </w:r>
    </w:p>
    <w:p>
      <w:pPr>
        <w:pStyle w:val="Heading2"/>
      </w:pPr>
      <w:r>
        <w:t>Regeste</w:t>
      </w:r>
    </w:p>
    <w:p>
      <w:r>
        <w:t>Entraide judiciaire internationale en matière pénale à la Grèce. Remise de moyens de preuve (art. 74 EIMP).</w:t>
      </w:r>
    </w:p>
    <w:p>
      <w:pPr>
        <w:pStyle w:val="Heading2"/>
      </w:pPr>
      <w:r>
        <w:t>Erwägungen</w:t>
      </w:r>
    </w:p>
    <w:p>
      <w:r>
        <w:rPr>
          <w:b/>
        </w:rPr>
        <w:t>E. 1.1</w:t>
      </w:r>
    </w:p>
    <w:p>
      <w:r>
        <w:t>L'entraide judiciaire entre la Grèce et la Confédération suisse est régie par la Convention européenne d'entraide judiciaire en matière pénale et ses protocoles additionnels (CEEJ; RS 0.351.1 et suivants). Les art. 48 ss de la Convention d'application de l'Accord Schengen du 14 juin 1985 (CAAS; n° CELEX 42000A0922(02); Journal officiel de l'Union européenne L 239 du 22 septembre 2000, p. 19 à 62; publication de la Chancellerie fédérale, "Entraide et extradition") trouvent également application en l'espèce.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1er septembre 1993 pour la Suisse et le 1er octobre 1999 pour la Grèce. Les dispositions de ces traités l'emportent sur le droit autonome qui régit la matière, soit la loi sur l'entraide pénale internationale (EIMP; RS 351.1) et son ordonnance d'exécution (OEIMP; RS 351.11). Le droit interne reste toutefois applicable aux questions non réglées, explicitement ou implicitement, par le traité et lorsqu'il est plus favorable à l'entraide (ATF 142 IV 250 consid. 3; 140 IV 123 consid. 2;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Selon l'art. 9a let. a et b</w:t>
      </w:r>
    </w:p>
    <w:p>
      <w:r>
        <w:t>- 4 -</w:t>
      </w:r>
    </w:p>
    <w:p>
      <w:r>
        <w:t>OEIMP, est notamment réputé personnellement et directement touché au sens de l'art. 21 al. 3, et 80h EIMP, en cas d'informations sur un compte, le titulaire du compte ainsi que le propriétaire ou le locataire en cas de perquisition (cf. notamment arrêt du Tribunal pénal fédéral RR.2015.135-136 du 7 janvier 2016, consid. 1.3).</w:t>
      </w:r>
    </w:p>
    <w:p>
      <w:r>
        <w:t>Le recourant, en tant que locataire du safe dans lequel se trouvaient les documents dont la transmission a été ordonnée dans l'acte attaqué, a qualité pour recourir contre ce dernier.</w:t>
      </w:r>
    </w:p>
    <w:p>
      <w:r>
        <w:rPr>
          <w:b/>
        </w:rPr>
        <w:t>E. 1.4</w:t>
      </w:r>
    </w:p>
    <w:p>
      <w:r>
        <w:t>Déposé le 28 janvier 2017 (date du timbre postal) contre une décision notifiée le 29 décembre 2016, le recours a été formé dans le délai de 30 jours prévu à l'art. 80k EIMP.</w:t>
      </w:r>
    </w:p>
    <w:p>
      <w:r>
        <w:rPr>
          <w:b/>
        </w:rPr>
        <w:t>E. 1.5</w:t>
      </w:r>
    </w:p>
    <w:p>
      <w:r>
        <w:t>Au vu de ce qui précède, il y a lieu d'entrer en matière.</w:t>
      </w:r>
    </w:p>
    <w:p>
      <w:r>
        <w:rPr>
          <w:b/>
        </w:rPr>
        <w:t>E. 2.1</w:t>
      </w:r>
    </w:p>
    <w:p>
      <w:r>
        <w:t>Le recourant dénonce une violation du principe de la proportionnalité. Selon lui, les documents dont le MPC a ordonné la transmission ne présentent manifestement aucun lien avec l'enquête menée contre lui en Grèce; de plus, certains d'entre eux ne seraient pas mentionnés dans la demande d'entraide.</w:t>
      </w:r>
    </w:p>
    <w:p>
      <w:r>
        <w:rPr>
          <w:b/>
        </w:rPr>
        <w:t>E. 2.2</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w:t>
      </w:r>
    </w:p>
    <w:p>
      <w:r>
        <w:t>- 5 -</w:t>
      </w:r>
    </w:p>
    <w:p>
      <w:r>
        <w:t>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I'État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 e éd., Berne 2014, n° 723, p. 748 s.).</w:t>
      </w:r>
    </w:p>
    <w:p>
      <w:r>
        <w:rPr>
          <w:b/>
        </w:rPr>
        <w:t>E. 2.3</w:t>
      </w:r>
    </w:p>
    <w:p>
      <w:r>
        <w:t>S'agissant des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2.4</w:t>
      </w:r>
    </w:p>
    <w:p>
      <w:r>
        <w:t>Le recourant est suspecté d'avoir fait transiter tout ou partie des sommes prêtées par la banque B. à certaines de ses sociétés sur des comptes détenus en Grèce et à l'étranger par de nombreuses personnes physiques et morales, selon un montage particulièrement complexe et opaque.</w:t>
      </w:r>
    </w:p>
    <w:p>
      <w:r>
        <w:t>La documentation dont la remise à l'Etat requérant a été ordonnée est constituée en premier lieu de notes manuscrites rédigées par celui-ci,</w:t>
      </w:r>
    </w:p>
    <w:p>
      <w:r>
        <w:t>- 6 -</w:t>
      </w:r>
    </w:p>
    <w:p>
      <w:r>
        <w:t>principalement extraites de son agenda. Celles-ci comportent des noms de personnes physiques et de sociétés, respectivement d'établissements bancaires ainsi que des montants, exprimés le plus souvent en millions d'Euro, et un schéma. Ces éléments se rapportent de toute évidence à des transactions financières et il est donc tout à fait possible qu'ils concernent les flux financiers investigués en Grèce. Quant au contrat de prêt de EUR 150'000.-- accordé à E. par D., il est susceptible de s'inscrire dans le mécanisme litigieux suspecté, dès lors que le second prénommé est un proche du recourant selon les indications figurant dans la demande d'entraide. Enfin, de l'aveu même de ce dernier, la liste dactylographiée des actionnaires de la banque B. présente un lien objectif avec les faits décrits par les autorités grecques; elle est d'autant plus susceptible d'intéresser celles-ci qu'elle a été annotée par le recourant.</w:t>
      </w:r>
    </w:p>
    <w:p>
      <w:r>
        <w:t>Aussi, ces écrits ne sont-ils, quoi qu'en dise l'intéressé, pas manifestement sans rapport avec l'infraction poursuivie dans l'Etat requérant. Partant, ils présentent pour ce dernier à tout le moins une utilité potentielle, de sorte que leur transmission aux autorités grecques est justifiée, quand bien même ils ne sont pas expressément mentionnés dans la demande d'entraide. Le grief est donc mal fondé.</w:t>
      </w:r>
    </w:p>
    <w:p>
      <w:r>
        <w:rPr>
          <w:b/>
        </w:rPr>
        <w:t>E. 3</w:t>
      </w:r>
    </w:p>
    <w:p>
      <w:r>
        <w:t>Au vu de ce qui précède, la conclusion principale du recourant, ainsi que celle relative au tri des pièces, sont mal fondées. Enfin, il n'appartient quoi qu'en pense le recourant pas aux autorités suisses de se demander si les documents précités présentent encore un intérêt pour l'Etat requérant en dépit du stade, prétendument très avancé, de la procédure pénale grecque, étant précisé que le recourant ne soutient à raison pas que l'autorité requérante aurait retiré la demande d'entraide.</w:t>
      </w:r>
    </w:p>
    <w:p>
      <w:r>
        <w:rPr>
          <w:b/>
        </w:rPr>
        <w:t>E. 4</w:t>
      </w:r>
    </w:p>
    <w:p>
      <w:r>
        <w:t>Il s'ensuit que le recours entièrement est mal fondé.</w:t>
      </w:r>
    </w:p>
    <w:p>
      <w:r>
        <w:rPr>
          <w:b/>
        </w:rPr>
        <w:t>E. 5</w:t>
      </w:r>
    </w:p>
    <w:p>
      <w:r>
        <w:t>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ainsi les frais du présent arrêt, fixés à CHF 4'000.-- (art. 73 al. 2 LOAP et art. 8 al. 3 du règlement du Tribunal pénal fédéral sur les frais, émoluments, dépens, et indemnités de la procédure pénale fédérale du</w:t>
      </w:r>
    </w:p>
    <w:p>
      <w:r>
        <w:t>- 7 -</w:t>
      </w:r>
    </w:p>
    <w:p>
      <w:r>
        <w:t>31 août 2010 [RFPPF; RS 173.713.162] et art. 63 al. 5 PA), entièrement couverts par l'avance de frais effectuée.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