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RR.2017.158 vom 21. September 2017</w:t>
      </w:r>
    </w:p>
    <w:p>
      <w:r>
        <w:t>Bundesstrafgericht, 2017-09-21, FR</w:t>
      </w:r>
    </w:p>
    <w:p>
      <w:r>
        <w:rPr>
          <w:b/>
        </w:rPr>
        <w:t xml:space="preserve">Quelle: </w:t>
      </w:r>
      <w:r>
        <w:t>https://mcp.opencaselaw.ch/entscheid/bstger_RR.2017.158</w:t>
      </w:r>
    </w:p>
    <w:p>
      <w:r>
        <w:t>FR: TPF RR.2017.158 du 21 septembre 2017</w:t>
      </w:r>
    </w:p>
    <w:p>
      <w:r>
        <w:t>IT: TPF RR.2017.158 del 21 settembre 2017</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(ci-après: Accord bilatéral; RS 0.351.934.92), conclu le 28 octobre 1996 et entré en vigueur le 1er mai 2000. S'agissant d'une demande d'entraide présentée notamment pour la répres- sion du blanchiment d'argent, entre également en considération la Conven- tion relative au blanchiment, au dépistage, à la saisie et à la 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Dans les relations d'entraide avec la République française, les dispositions pertinentes de l'Accord de coopéra- tion entre la Confédération suisse, d'une part, et la Communauté euro- péenne et ses Etats membres, d'autre part, pour lutter contre la fraude et toute autre activité illégale portant atteinte à leurs intérêts financiers (ci- après: Accord anti-fraude; RS 0.351.926.81; cf. également FF 2004 5807 à 5827 et 6127 ss) sont également applicables. En effet, bien qu’il ne soit pas encore en vigueur, en vertu de son art. 44 al. 3, l’Accord anti-fraude est ap- plicable entre ces deux Etats à compter du 8 avril 2009.</w:t>
      </w:r>
    </w:p>
    <w:p>
      <w:r>
        <w:rPr>
          <w:b/>
        </w:rPr>
        <w:t>E. 1.2</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 nelles (art. 1 al. 1 EIMP), ainsi que lorsqu'elles permettent l'octroi de l'en- traide à des conditions plus favorables (ATF 140 IV 123 consid. 2; 137 IV 33 consid. 2.2.2; 136 IV 82 consid. 3.1; 130 II 337 consid. 1; 124 II 180 con- sid. 1a). Le respect des droits fondamentaux est réservé (ATF 135 IV 212 consid. 2.3; 123 II 595 consid. 7c p. 617).</w:t>
      </w:r>
    </w:p>
    <w:p>
      <w:r>
        <w:t>- 4 -</w:t>
      </w:r>
    </w:p>
    <w:p>
      <w:r>
        <w:rPr>
          <w:b/>
        </w:rPr>
        <w:t>E. 1.3</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 tion des autorités pénales de la Confédération [LOAP; RS 173.71]).</w:t>
      </w:r>
    </w:p>
    <w:p>
      <w:r>
        <w:rPr>
          <w:b/>
        </w:rPr>
        <w:t>E. 1.4</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(cf. ATF 137 IV 134 con- sid. 5.2.1 et 118 Ib 547 consid. 1d).</w:t>
      </w:r>
    </w:p>
    <w:p>
      <w:r>
        <w:t>A. II Trust revêt en l'espèce cette qualité, de sorte qu'il dispose de la qualité pour agir.</w:t>
      </w:r>
    </w:p>
    <w:p>
      <w:r>
        <w:rPr>
          <w:b/>
        </w:rPr>
        <w:t>E. 1.5</w:t>
      </w:r>
    </w:p>
    <w:p>
      <w:r>
        <w:t>Au vu de ce qui précède, il y a lieu d'entrer en matière sur le recours, étant précisé que celui-ci a été déposé dans le délai de 30 jours institué par l'art. 80k EIMP.</w:t>
      </w:r>
    </w:p>
    <w:p>
      <w:r>
        <w:rPr>
          <w:b/>
        </w:rPr>
        <w:t>E. 2.1</w:t>
      </w:r>
    </w:p>
    <w:p>
      <w:r>
        <w:t>Dans un grief qu'il convient d'examiner en premier lieu compte tenu de sa nature formelle, le recourant se plaint d'une violation de son droit d'être en- tendu sous la forme d'un défaut de motivation. Il reproche à la partie adverse de ne pas avoir pris position sur certains points qu'il avait soulevés devant elle. Le MP-GE aurait ainsi manqué d'interpeller les autorités – pénales et fiscales – françaises, respectivement de tenir compte du caractère discré- tionnaire et irrévocable de A. Trust et A. II Trust – lequel exclurait l'existence d'ayant droit économique et, partant rendrait la demande d'entraide mal fon- dée; il aurait également omis de s'exprimer sur l'absence, en l'espèce, de compétence répressive de la France et sur les restrictions temporelles aux- quelles serait soumise toute éventuelle transmission.</w:t>
      </w:r>
    </w:p>
    <w:p>
      <w:r>
        <w:rPr>
          <w:b/>
        </w:rPr>
        <w:t>E. 2.2</w:t>
      </w:r>
    </w:p>
    <w:p>
      <w:r>
        <w:t>Une autorité judiciaire viole notamment le droit d'être entendu découlant de l'art. 29 al. 2 Cst. lorsqu'elle ne respecte pas son obligation de motiver ses décisions, afin que le justiciable puisse les comprendre et exercer ses droits de recours à bon escient. Pour satisfaire à cette exigence, il suffit que l'auto- rité mentionne au moins brièvement les motifs qui l'ont guidée et sur lesquels elle a fondé sa décision (ATF 138 IV 81 consid. 2.2 p. 84; 134 I 83 consid. 4.1</w:t>
      </w:r>
    </w:p>
    <w:p>
      <w:r>
        <w:t>- 5 -</w:t>
      </w:r>
    </w:p>
    <w:p>
      <w:r>
        <w:t>p. 88; 133 III 439 consid. 3.3 p. 445 et les références). Le droit d'être entendu comprend également le droit pour l'intéressé d'obtenir qu'il soit donné suite à ses offres de preuve pertinentes (cf. ATF 137 II 266 consid. 3.2 p. 270; 135 II 286 consid. 5.1 p. 293; arrêt 2C_511/2012 du 15 janvier 2013 consid. 6.2). L'autorité de décision peut se livrer à une appréciation anticipée de la perti- nence du fait à prouver et de l'utilité du moyen de preuve offert et, sur cette base, refuser de l'administrer. Ce refus ne viole le droit d'être entendu que si l'appréciation anticipée des preuves à laquelle elle a ainsi procédé est enta- chée d'arbitraire (ATF 138 III 374 consid. 4.3.2 p. 376 s.; 136 I 229 con- sid. 5.3 p. 236).</w:t>
      </w:r>
    </w:p>
    <w:p>
      <w:r>
        <w:rPr>
          <w:b/>
        </w:rPr>
        <w:t>E. 2.3</w:t>
      </w:r>
    </w:p>
    <w:p>
      <w:r>
        <w:t>Cela étant, même si une violation du droit d'être entendu est commise par l'autorité d'exécution, la procédure de recours devant la Cour des plaintes en permet en principe la réparation. En matière d'entraide internationale une telle réparation entre en ligne de compte afin de respecter les principes de célérité et d'économie procédurale. La jurisprudence a toutefois fixé des li- mites au-delà desquelles la violation du droit d'être entendu ne peut plus être réparée. Tel est le cas lorsque l'autorité méconnaît systématiquement la por- tée du droit d'être entendu, se défaussant par là même sur l'autorité de re- cours (arrêts du Tribunal pénal fédéral RR.2015.278 du 16 décembre 2015, consid. 2.1.3; RR.2015.139 du 16 octobre 2015, consid. 2.5, ZIMMERMANN, La coopération judiciaire internationale en matière pénale, 4 e éd., Berne 2014, no 472). Cette dernière hypothèse n'est en l'occurrence pas réalisée, ce qui n'est du reste pas contesté.</w:t>
      </w:r>
    </w:p>
    <w:p>
      <w:r>
        <w:rPr>
          <w:b/>
        </w:rPr>
        <w:t>E. 2.4</w:t>
      </w:r>
    </w:p>
    <w:p>
      <w:r>
        <w:t>Au cours de l'échange d'écritures ordonné dans la présente procédure, le MP-GE s'est prononcé sur les différents points mentionnés par le recourant à l'appui de son premier grief. A admettre que tel n'a pas été le cas en pre- mière instance et que, partant, le droit d'être entendu de l'intéressé a été violé, il faudrait considérer que la violation a été guérie au cours de la pré- sente procédure, étant précisé que la Cour de céans dispose d'un plein pou- voir d'examen en fait et en droit (arrêt du Tribunal pénal fédéral RR.2014.167-169 du 19 novembre 2014, consid. 4.9 et la référence citée). Le premier grief est par conséquent mal fondé.</w:t>
      </w:r>
    </w:p>
    <w:p>
      <w:r>
        <w:rPr>
          <w:b/>
        </w:rPr>
        <w:t>E. 3.1</w:t>
      </w:r>
    </w:p>
    <w:p>
      <w:r>
        <w:t>Le recourant se plaint ensuite d'une violation du principe de la proportionna- lité. Selon lui, l'entraide ne peut pas être octroyée lorsque, comme en l'es- pèce, les personnes suspectées dans l'Etat requérant ne sont pas les titu- laires du compte bancaire dont la documentation est demandée. En outre, la décision entreprise ordonnerait la transmission de documents portant sur</w:t>
      </w:r>
    </w:p>
    <w:p>
      <w:r>
        <w:t>- 6 -</w:t>
      </w:r>
    </w:p>
    <w:p>
      <w:r>
        <w:t>une période plus étendue que celle mentionnée dans la demande d'entraide et contenant des informations dénuées de pertinence pour l'enquête fran- çaise.</w:t>
      </w:r>
    </w:p>
    <w:p>
      <w:r>
        <w:rPr>
          <w:b/>
        </w:rPr>
        <w:t>E. 3.2</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 truction. La coopération ne peut dès lors être refusée que si les actes requis sont manifestement sans rapport avec l'infraction poursuivie et impropres à faire progresser l'enquête, de sorte que la demande apparaît comme le pré- 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 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I'État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w:t>
      </w:r>
    </w:p>
    <w:p>
      <w:r>
        <w:t>- 7 -</w:t>
      </w:r>
    </w:p>
    <w:p>
      <w:r>
        <w:rPr>
          <w:b/>
        </w:rPr>
        <w:t>E. 3.3</w:t>
      </w:r>
    </w:p>
    <w:p>
      <w:r>
        <w:t>S'agissant des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 née par les autorités de l'Etat requérant et les documents visés par la remise (ATF 129 II 462 consid. 5.3; arrêts du Tribunal fédéral 1A.189/2006 du 7 fé- vrier 2007, consid. 3.1; 1A.72/2006 du 13 juillet 2006, consid. 3.1). Les auto- rités suisses sont tenues, au sens de la procédure d'entraide, d'assister les autorités étrangères dans la recherche de la vérité en exécutant toute me- sure présentant un rapport suffisant avec l'enquête pénale à l'étranger. Lors- que la demande vise à éclaircir le cheminement de fonds d'origine délic- tueuse, il convient en principe d'informer l'Etat requérant de toutes les tran- sactions opérées au nom des personnes et des sociétés et par le biais des comptes impliqués dans l'affaire, même sur une période relativement éten- due (ATF 121 II 241 consid. 3c). L'utilité de la documentation bancaire dé- coule du fait que l'autorité requérante peut vouloir vérifier que les agisse- 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 il se peut également que les comptes litigieux n'aient pas servi à recevoir le produit d'infractions pénales, ni à opérer des virements illicites ou à blanchir des fonds. L'autorité requérante n'en dispose pas moins d'un intérêt à pou- voir le vérifier elle-même, sur le vu d'une documentation complète, étant rap- pelé que l'entraide vise non seulement à recueillir des preuves à charge, mais également à décharge (ATF 118 Ib 547 consid. 3a; arrêt du Tribunal fédéral 1A.88/2006 du 22 juin 2006, consid. 5.3; arrêt du Tribunal pénal fé- déral RR.2008.287 du 9 avril 2009, consid. 2.2.4 et la jurisprudence citée).</w:t>
      </w:r>
    </w:p>
    <w:p>
      <w:r>
        <w:rPr>
          <w:b/>
        </w:rPr>
        <w:t>E. 3.4</w:t>
      </w:r>
    </w:p>
    <w:p>
      <w:r>
        <w:t>Dès lors que l'enquête française vise notamment C. et que, selon l'autorité requérante, celui-ci présente des liens étroits avec le recourant, il existe d'emblée une connexité suffisante au regard des exigences jurispruden- tielles précitées entre ce dernier, respectivement l'ensemble de son activité, et la procédure étrangère. La thèse du recourant selon laquelle l'entraide ne peut être accordée qu'en cas d'identité entre la personne objet de l'instruc- tion dans l'Etat requérant et le titulaire du compte dont la documentation est demandée est en contradiction flagrante avec les considérations qui précè- dent; l'argumentation développée sur ce point tombe donc à faux. Cela vaut aussi pour celle tirée d'un octroi trop large de l'entraide du point de vue tem- porel, d'autant que le TGI a expressément requis la transmission de docu- mentation bancaire concernant toute la période suivant le 1er janvier 2007 (dossier du MP-GE, act. 12003); c'est le lieu de préciser que la domiciliation alléguée des époux C. et D. aux Etats- Unis depuis le 1er septembre 2013 –</w:t>
      </w:r>
    </w:p>
    <w:p>
      <w:r>
        <w:t>- 8 -</w:t>
      </w:r>
    </w:p>
    <w:p>
      <w:r>
        <w:t>qui selon le recourant s'oppose à la transmission de toute documentation afférente à une date postérieure – concerne le fond du litige et que cette question devra, le cas échéant, être invoquée devant les autorités compé- tentes en France. Enfin, le fait que les personnes disposant d'une procura- tion sur le compte bancaire litigieux n'en auraient jamais fait usage ne signifie pas en soi, quoi qu'en dise le recourant, que les informations concernant celles-ci contenues dans la documentation litigieuse seraient manifestement impropres à faire avancer l'enquête française; à noter que le recourant échoue à démontrer en quoi la transmission à l'Etat requérant de données concernant ces personnes serait contraire à la protection de leur sphère pri- vée et, partant, aux art. 13 Cst. et 8 CEDH. Le deuxième moyen soulevé est donc mal fondé.</w:t>
      </w:r>
    </w:p>
    <w:p>
      <w:r>
        <w:rPr>
          <w:b/>
        </w:rPr>
        <w:t>E. 4.1</w:t>
      </w:r>
    </w:p>
    <w:p>
      <w:r>
        <w:t>Selon le MP-GE, l'état de fait décrit par le TGI tombe a priori sous le coup, en première ligne, de l'escroquerie fiscale (art. 14 de la loi fédérale sur le droit pénal administratif [DPA; RS 313;]). Le recourant estime que tel n'est pas le cas et, partant, que la condition de la double incrimination n'est pas réalisée.</w:t>
      </w:r>
    </w:p>
    <w:p>
      <w:r>
        <w:rPr>
          <w:b/>
        </w:rPr>
        <w:t>E. 4.2.1</w:t>
      </w:r>
    </w:p>
    <w:p>
      <w:r>
        <w:t>Sous l’angle de la double incrimination, il convient d’examiner uniquement si les faits décrits dans la demande seraient réprimés en Suisse comme une escroquerie fiscale au sens qu’en donne le droit suisse (arrêt du Tribunal pénal fédéral RR.2011.21-24 du 11 juillet 2011, consid. 4.1.1 et la jurispru- dence citée). Pour interpréter la notion d’escroquerie fiscale au sens de l’art. 3 al. 3 EIMP, il faut se référer à l’art. 14 al. 2 DPA (applicable par renvoi de l’art. 24 al. 1 OEIMP), et non pas à l’art. 186 de la loi fédérale sur l’impôt fédéral direct (LIFD; RS 642.11; cf. ATF 139 II 404 consid. 9.4 et la jurispru- dence citée). Cette disposition réprime celui qui, par une tromperie astu- cieuse, aura soustrait un montant important (soit égal ou supérieur à CHF 15'000.--; ATF 139 II 404 consid. 9.4) représentant une contribution. Il convient en outre de s’en tenir à la définition de l’escroquerie selon l’art. 146 CP et à la jurisprudence qui s’y rapporte (arrêt du Tribunal pénal fédéral RR.2008.240 du 20 février 2009, consid. 4.2 et la jurisprudence citée).</w:t>
      </w:r>
    </w:p>
    <w:p>
      <w:r>
        <w:rPr>
          <w:b/>
        </w:rPr>
        <w:t>E. 4.2.2</w:t>
      </w:r>
    </w:p>
    <w:p>
      <w:r>
        <w:t>Il y a ainsi escroquerie à l’impôt lorsque le contribuable obtient une taxation injustement favorable, en recourant à des manœuvres frauduleuses tendant à faire naître une vision faussée de la réalité. Si la remise à l’autorité fiscale de titres inexacts ou incomplets constitue toujours une escroquerie fiscale – en raison de la foi particulière qui est attachée à ce type de documents –, il faut encore envisager d’autres types de tromperie, lorsque l’intéressé recourt</w:t>
      </w:r>
    </w:p>
    <w:p>
      <w:r>
        <w:t>- 9 -</w:t>
      </w:r>
    </w:p>
    <w:p>
      <w:r>
        <w:t>à des manoeuvres frauduleuses ou à une mise en scène (par exemple, par la production d’une correspondance fictive, ou l’interposition d’une société de complaisance), lorsqu’il fait de fausses déclarations dont la vérification ne serait possible qu’au prix d’un effort particulier ou ne pourrait raisonnable- ment être exigée, ou lorsqu’il dissuade le fisc de les contrôler, prévoit qu’un tel contrôle ne pourrait se faire sans grand peine ou mise sur un rapport de confiance (arrêt du Tribunal pénal fédéral RR.2008.307-308 du 21 avril 2009, consid. 4.2 p. 9, et la jurisprudence citée). Une attitude astucieuse, au sens de l'art. 14 al. 2 DPA, doit être admise en présence d'une société de domicile fondée dans le seul but de dissimuler des éléments relevants du point de vue du droit fiscal et de tromper les autorités fiscales, si ces dernières ne peuvent que difficilement s'apercevoir de la tromperie (ATF 139 II 404, con- sid. 9.4 et la référence citée).</w:t>
      </w:r>
    </w:p>
    <w:p>
      <w:r>
        <w:t>Lorsqu’une demande est présentée, comme en l'espèce, pour la poursuite d’une escroquerie fiscale en matière d’impôt direct, la Suisse en tant qu’Etat requis déroge à la règle selon laquelle l’autorité d’exécution n’a pas à se déterminer sur la réalité des faits. Sans avoir à apporter des preuves de la culpabilité de la personne poursuivie, l’Etat requérant doit exposer des soup- çons suffisants qu’une escroquerie fiscale a été commise. Ces exigences particulières ont pour but d’écarter le risque que soient éludées les normes excluant l’entraide en matière économique et fiscale (ATF 125 II 250, con- sid. 5b et les références citées).</w:t>
      </w:r>
    </w:p>
    <w:p>
      <w:r>
        <w:rPr>
          <w:b/>
        </w:rPr>
        <w:t>E. 4.3</w:t>
      </w:r>
    </w:p>
    <w:p>
      <w:r>
        <w:t>Dans l'arrêt RR.2015.305-308 précité, la Cour de céans a rejeté le grief d'ab- sence de double incrimination, qui avait été formulé devant elle substantiel- lement en les mêmes termes que dans la présente procédure. Elle a retenu l'existence d'une structure complexe, composée d'entités sises dans six pays répartis sur trois continents, titulaires pour certaines d'un compte bancaire dans un Etat tiers. Le mécanisme exposé était de toute évidence opaque et propre en soi à permettre une dissimulation de substance fiscale difficilement détectable par les autorités compétente, en dépit du fait que les personnes et/ou entités en cause n'avaient pas cherché à cacher l'existence des tran- sactions passées entre elles. Aussi, force était de constater, au regard des principes jurisprudentiels topiques – singulièrement de ceux relatifs aux so- ciétés de complaisance, respectivement de domicile –, la présence de soup- çons suffisants pour admettre a priori l'existence d'une escroquerie fiscale au sens de l'art. 14 DPA (consid. 6.4). Dès lors que la demande d'entraide du 3 février 2017 concerne le même complexe de faits, singulièrement le même mécanisme délictueux, que celle du 22 mai 2015 ayant donné lieu à l'arrêt RR.2015.305-308, les considéra- tions qui précèdent valent pleinement dans la présente cause. C'est le lieu</w:t>
      </w:r>
    </w:p>
    <w:p>
      <w:r>
        <w:t>- 10 -</w:t>
      </w:r>
    </w:p>
    <w:p>
      <w:r>
        <w:t>de préciser que l'autorité suisse saisie d'une requête ne s'écarte de ceux décrits par l'autorité requérante qu'en cas d'erreurs, lacunes ou contradic- tions évidentes et immédiatement établies (ATF 107 Ib 264 consid. 3a; arrêt du Tribunal fédéral 1A.270/2006 du 13 mars 2007, consid. 2.1; arrêts du Tri- bunal pénal fédéral RR. 2015.182 du 11 novembre 2015, consid. 2.1; RR.2008.69 du 14 août 2008, consid. 3) et que le recourant ne démontre pas que la demande litigieuse serait affectée de tels vices; dès lors, l'intéressé affirme en vain qu'il n'existe pas dans les faits de liens étroits entre lui-même et C.. Il s'ensuit que le grief est mal fondé.</w:t>
      </w:r>
    </w:p>
    <w:p>
      <w:r>
        <w:rPr>
          <w:b/>
        </w:rPr>
        <w:t>E. 4.4</w:t>
      </w:r>
    </w:p>
    <w:p>
      <w:r>
        <w:t>Le recourant soutient encore que la demande d'entraide est erronée quant à l'étendue des obligations fiscales des époux C. et D. en France, notamment que son patrimoine ne fait pas partie de celui imposables des intéressés. Ce faisant, il conteste la punissabilité des faits décrits sous l'angle du droit fran- çais.</w:t>
      </w:r>
    </w:p>
    <w:p>
      <w:r>
        <w:t>Un tel grief est dénué de fondement, dès lors qu'aux termes de l'art. 64 al. 1 EIMP, la punissabilité des faits selon le droit de l'Etat requé- rant n'a pas à être examinée par l'autorité d'entraide, sauf si le défaut de compétence répressive est évident au point de faire apparaître comme abu- sive la demande d'entraide (ATF 116 Ib 89 consid. 2 c) aa); arrêt du Tribunal fédéral 1A.205/2006 du 7 décembre 2006, consid. 3.2; cf. aussi FIOLKA, Commentaire bâlois, Internationales Strafrecht, Bâle 2015, n° 7-9 ad art. 32 EIMP et les références citées), condition qui n'est manifestement pas réali- sée en l'espèce.</w:t>
      </w:r>
    </w:p>
    <w:p>
      <w:r>
        <w:rPr>
          <w:b/>
        </w:rPr>
        <w:t>E. 5</w:t>
      </w:r>
    </w:p>
    <w:p>
      <w:r>
        <w:t>Finalement, selon le recourant, il y a tout lieu de penser que les autorités françaises violeront le principe de la spécialité. A l'appui de cette assertion, l'intéressé se prévaut d'un échange de courriers intervenu en juillet 2017 entre l'Administration fédérale des finances et le directeur général des fi- nances de la France.</w:t>
      </w:r>
    </w:p>
    <w:p>
      <w:r>
        <w:t>Cette position ne saurait être suivie. En effet, la bonne foi entre Etats est présumée et les missives en question concernent l'entraide internationale en matière administrative, si bien que leur contenu est d'emblée dénué de per- tinence dans la présente procédure, laquelle relève exclusivement de l'en- traide administrative en matière pénale.</w:t>
      </w:r>
    </w:p>
    <w:p>
      <w:r>
        <w:rPr>
          <w:b/>
        </w:rPr>
        <w:t>E. 6</w:t>
      </w:r>
    </w:p>
    <w:p>
      <w:r>
        <w:t>Il s'ensuit que le recours est mal fondé.</w:t>
      </w:r>
    </w:p>
    <w:p>
      <w:r>
        <w:t>- 11 -</w:t>
      </w:r>
    </w:p>
    <w:p>
      <w:r>
        <w:rPr>
          <w:b/>
        </w:rPr>
        <w:t>E. 7</w:t>
      </w:r>
    </w:p>
    <w:p>
      <w:r>
        <w:t>En règle générale, les frais de procédure, comprenant l’émolument d’arrêté, les émoluments de chancellerie et les débours, sont mis à la charge de la partie qui succombe (art. 63 al. 1 de la loi fédérale sur la procédure adminis- trative du 20 décembre 1968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du présent arrêt, lesquels se limitent compte tenu des circonstances, à un émolument fixé à CHF 5'000.-- (art. 73 al. 2 LOAP et art. 8 al. 3 du règlement du Tribunal pénal fédéral sur les frais, émoluments, dépens et indemnités de la procédure pé- nale fédérale du 31 août 2010 [RFPPF; RS 173.713.162] et art. 63 al. 5 PA), couvert par l'avance de frais déjà versée.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