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RR.2016.97 vom 14. Juli 2016</w:t>
      </w:r>
    </w:p>
    <w:p>
      <w:r>
        <w:t>Bundesstrafgericht, 2016-07-14, DE</w:t>
      </w:r>
    </w:p>
    <w:p>
      <w:r>
        <w:rPr>
          <w:b/>
        </w:rPr>
        <w:t xml:space="preserve">Quelle: </w:t>
      </w:r>
      <w:r>
        <w:t>https://mcp.opencaselaw.ch/entscheid/bstger_RR.2016.97</w:t>
      </w:r>
    </w:p>
    <w:p>
      <w:r>
        <w:t>FR: TPF RR.2016.97 du 14 juillet 2016</w:t>
      </w:r>
    </w:p>
    <w:p>
      <w:r>
        <w:t>IT: TPF RR.2016.97 del 14 luglio 2016</w:t>
      </w:r>
    </w:p>
    <w:p>
      <w:pPr>
        <w:pStyle w:val="Heading2"/>
      </w:pPr>
      <w:r>
        <w:t>Regeste</w:t>
      </w:r>
    </w:p>
    <w:p>
      <w:r>
        <w:t>Internationale Rechtshilfe in Strafsachen an das Fürstentum Liechtenstein. Herausgabe von Beweismitteln (Art. 74 IRSG). Unentgeltliche Rechtspflege (Art. 65 VwVG).</w:t>
      </w:r>
    </w:p>
    <w:p>
      <w:pPr>
        <w:pStyle w:val="Heading2"/>
      </w:pPr>
      <w:r>
        <w:t>Erwägungen</w:t>
      </w:r>
    </w:p>
    <w:p>
      <w:r>
        <w:rPr>
          <w:b/>
        </w:rPr>
        <w:t>E. 3</w:t>
      </w:r>
    </w:p>
    <w:p>
      <w:r>
        <w:t>Februar 2016 und Einladung zur Einigungsverhandlung vom 29. Februar 2016 eröffnet wurde (Verfahrensakten Staatsanwaltschaft, Urk. 11, 15 und 16);</w:t>
      </w:r>
    </w:p>
    <w:p>
      <w:r>
        <w:t>- am 8. März 2016 A. der Staatsanwaltschaft mitteilte, mit der Gewährung von Rechtshilfe nicht einverstanden zu sein; er vorbrachte, die Anschuldigungen aus Liechtenstein würden jeglicher Rechtsgrundlage entbehren und alles ak- tenkundig sei; er die Einigungsverhandlung ablehnte (Verfahrensakten Staatsanwaltschaft, Urk. 19);</w:t>
      </w:r>
    </w:p>
    <w:p>
      <w:r>
        <w:t>- mit Schlussverfügung vom 29. April 2016 die Staatsanwaltschaft dem Rechtshilfeersuchen entsprach und die Herausgabe des Protokolls der Ein- vernahme von A. im Verfahren gegen B. verfügte (act. 1.1; Verfahrensakten Staatsanwaltschaft, Urk. 22);</w:t>
      </w:r>
    </w:p>
    <w:p>
      <w:r>
        <w:t>- mit Eingabe vom 27. Mai 2016 A. gegen die Schlussverfügung vom 29. April 2016 Beschwerde erhebt (act. 1);</w:t>
      </w:r>
    </w:p>
    <w:p>
      <w:r>
        <w:t>- A. in erster Linie die Aufhebung der Verfügung verlangt; er dabei die Einsicht in das Rechtshilfeersuchen beantragt; er zudem den Antrag auf Fristanset- zung für die „Zustimmung oder allenfalls einen materiell und rechtlich be- gründeten Rekurs“ nach gewährter Einsicht in das Rechtshilfeersuchen stellt; er in prozessualer Hinsicht das Gesuch um Gewährung der unentgelt- lichen Rechtspflege stellt, alles unter Kosten- und Entschädigungsfolgen zu- lasten der Staatsanwaltschaft (act. 1);</w:t>
      </w:r>
    </w:p>
    <w:p>
      <w:r>
        <w:t>- 4 -</w:t>
      </w:r>
    </w:p>
    <w:p>
      <w:r>
        <w:t>-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 Art. 37 Abs. 2 lit. a StBOG; Art. 19 Abs. 1 BStGerOG);</w:t>
      </w:r>
    </w:p>
    <w:p>
      <w:r>
        <w:t>- zur Beschwerdeführung berechtigt ist, wer persönlich und direkt von einer Rechtshilfemassnahme betroffen ist und ein schutzwürdiges Interesse an deren Aufhebung oder Änderung hat (Art. 80h lit. b IRSG); Personen, gegen die sich das ausländische Strafverfahren richtet, unter denselben Bedingun- gen beschwerdelegitimiert sind (Art. 21 Abs. 3 IRSG);</w:t>
      </w:r>
    </w:p>
    <w:p>
      <w:r>
        <w:t>- mit Blick auf die Beschwerdelegitimation bei der rechtshilfeweise Heraus- gabe eines Einvernahmeprotokolls zu unterscheiden ist, ob die betreffende Einvernahme bereits im Rahmen eines schweizerischen Strafverfahrens (s. hierzu im Einzelnen TPF 2007 79) oder auf Rechtshilfeersuchen hin (als Zeuge: BGE 126 II 258 E. 2d/bb S. 261; Entscheid des Bundesstrafgerichts RR.2007.52 vom 13. Juni 2007, E. 2.2; als Beschuldigter: Entscheid des Bundesstrafgerichts RR.2009. 243 vom 15. April 2010, E. 2.2; als Auskunfts- person: Entscheid des Bundesstrafgerichts RR.2012.268 vom 2. Mai 2013, E. 2.2) erfolgt ist;</w:t>
      </w:r>
    </w:p>
    <w:p>
      <w:r>
        <w:t>- unter bestimmten Umständen die einvernommene Person zur Beschwerde gegen die Herausgabe des Einvernahmeprotokolls legitimiert ist, wenn diese Einvernahme im Rahmen eines nationalen Strafverfahrens erfolgt ist (s. Übersicht in Entscheid des Bundesstrafgerichts RR.2010.285 vom 23. Mai 2011, E. 2.2.5);</w:t>
      </w:r>
    </w:p>
    <w:p>
      <w:r>
        <w:t>- nach der Rechtsprechung der Beschwerdekammer die Legitimation eben- falls zu bejahen ist, wenn das fragliche Einvernahmeprotokoll in einem direk- ten Zusammenhang mit dem Rechtshilfeersuchen steht und soweit die Aus- künfte den Beschwerdeführer persönlich betreffen oder wenn er sich auf sein Zeugnisverweigerungs- bzw. Aussageverweigerungsrecht berief (Entscheid des Bundesstrafgerichts RR.2014.29 vom 27. Februar 2014, E. 2) ;</w:t>
      </w:r>
    </w:p>
    <w:p>
      <w:r>
        <w:t>- angesichts des Verfahrensausgangs vorliegend offen bleiben kann, ob der Beschwerdeführer gemäss den vorstehenden Vorgaben zur Beschwerde le- gitimiert ist;</w:t>
      </w:r>
    </w:p>
    <w:p>
      <w:r>
        <w:t>- gemäss Art. 52 Abs. 1 VwVG i.V.m. Art. 39 Abs. 2 lit. b StBOG die Beschwer- deschrift die Begründung der Begehren zu enthalten hat;</w:t>
      </w:r>
    </w:p>
    <w:p>
      <w:r>
        <w:t>- 5 -</w:t>
      </w:r>
    </w:p>
    <w:p>
      <w:r>
        <w:t>- die Beschwerdeinstanz dem Beschwerdeführer, der in seiner sonst ord- nungsgemäss eingereichten Beschwerde darum nachsucht, deren Begrün- dung innert einer angemessenen Nachfrist zu ergänzen, wenn es der aus- sergewöhnliche Umfang oder die besondere Schwierigkeit einer Beschwer- desache es erfordert (Art. 53 VwVG i.V.m. Art. 39 Abs. 2 lit. b StBOG);</w:t>
      </w:r>
    </w:p>
    <w:p>
      <w:r>
        <w:t>- das liechtensteinische Rechtshilfeersuchen dem Beschwerdeführer gemäss den Akten mit der Eintretensverfügung bereits zugestellt wurde (Verfah- rensakten Staatsanwaltschaft, Urk. 11, 15 und 16);</w:t>
      </w:r>
    </w:p>
    <w:p>
      <w:r>
        <w:t>- der Beschwerdeführer nach Erhalt der Eintretensverfügung die Beschwerde- gegnerin nicht darauf aufmerksam machte, dass ihm entgegen den Angaben in der Eintretensverfügung das Rechtshilfeersuchen nicht zugestellt worden sei; er auch keine Akteneinsicht verlangt hat;</w:t>
      </w:r>
    </w:p>
    <w:p>
      <w:r>
        <w:t>- gemäss den Akten der Beschwerdeführer damit Gelegenheit hatte oder zu- mindest gehabt hätte, sich sowohl gegenüber der Vor- als auch der Be- schwerdeinstanz zur „Authentizität, Gültigkeit und Zulässigkeit“ des Rechts- hilfeersuchens zu äussern;</w:t>
      </w:r>
    </w:p>
    <w:p>
      <w:r>
        <w:t>- der vom Beschwerdeführer gestellte Verfahrensantrag sowie die Rüge der Gehörsverletzung gegen Treu und Glauben verstossen würde, wenn er das Rechtshilfeersuchen mit der Eintretensverfügung tatsächlich nicht erhalten haben sollte und dabei in der Folge eine entsprechende Mitteilung an die Beschwerdegegnerin unterliess (Entscheide des Bundesstrafgerichts RR.2008.105 vom 8. Juli 2008, E. 2.2; RR.2014.182 vom 23. Dezember 2014, E. 2.2);</w:t>
      </w:r>
    </w:p>
    <w:p>
      <w:r>
        <w:t>- in diesem Sinne eine vorinstanzliche Gehörsverletzung nicht auszumachen ist;</w:t>
      </w:r>
    </w:p>
    <w:p>
      <w:r>
        <w:t>- sodann kein Anwendungsfall von Art. 53 VwVG vorliegt (s.o.);</w:t>
      </w:r>
    </w:p>
    <w:p>
      <w:r>
        <w:t>- es dem Beschwerdeführer ohne Weiteres möglich war oder gewesen wäre, sowohl vor Erhebung der Beschwerde seine allfällige Zustimmung zur Rechtshilfe zu erteilen als auch mit Erhebung der Beschwerde deren Be- gründung einzureichen;</w:t>
      </w:r>
    </w:p>
    <w:p>
      <w:r>
        <w:t>- bei dieser Ausgangslage seinem Verfahrensantrag auf Fristansetzung für die „Zustimmung oder allenfalls einen materiell und rechtlich begründeten Re- kurs“ nicht gefolgt werden kann;</w:t>
      </w:r>
    </w:p>
    <w:p>
      <w:r>
        <w:t>- 6 -</w:t>
      </w:r>
    </w:p>
    <w:p>
      <w:r>
        <w:t>- der Beschwerdeführer gerade mit der Erhebung der Beschwerde sein recht- liches Gehör mit Bezug auf das Rechtshilfeersuchen hat wahrnehmen kön- nen;</w:t>
      </w:r>
    </w:p>
    <w:p>
      <w:r>
        <w:t>- ergänzend festzuhalten ist, dass im vorliegenden Beschwerdeverfahren dem Beschwerdeführer mit Schreiben vom 28. Juni 2016 u.a. die Rechtshilfeak- ten samt Rechtshilfeersuchen zur freigestellten Vernehmlassung zugestellt wurden (act. 7);</w:t>
      </w:r>
    </w:p>
    <w:p>
      <w:r>
        <w:t>- eine allfällige vorinstanzliche Gehörsverletzung damit geheilt worden wäre; der Beschwerdeführer sich innerhalb der angesetzten Frist und bis dato nicht vernehmen liess;</w:t>
      </w:r>
    </w:p>
    <w:p>
      <w:r>
        <w:t>- gegen die Herausgabe seines Einvernahmeprotokolls der Beschwerdeführer vorbringt, er habe anlässlich seiner Einvernahme erklärt, er erteile Auskunft nur unter der Voraussetzung, dass das Protokoll an keine fremde Behörde weitergereicht würde; die Herausgabe würde nach seiner Ansicht einen Ver- trauensbruch darstellen und illegitim, rechtsmissbräuchlich sowie nicht ziel- führend sein (act. 1);</w:t>
      </w:r>
    </w:p>
    <w:p>
      <w:r>
        <w:t>- dem Einvernahmeprotokoll ein solcher Vorbehalt nicht zu entnehmen ist (s. act. 4); Ausführungen über dessen allfällige verfahrensrechtliche Bedeu- tung dementsprechend unterbleiben können;</w:t>
      </w:r>
    </w:p>
    <w:p>
      <w:r>
        <w:t>- der Beschwerdeführer schliesslich geltend macht, die Beschwerdegegnerin habe eine Güterabwägung zwischen dem Schutz der Auskunftsperson und der vorsätzlichen Schädigung Letzterer vorzunehmen (act. 1);</w:t>
      </w:r>
    </w:p>
    <w:p>
      <w:r>
        <w:t>- er sich damit sinngemäss auf das Verhältnismässigkeitsprinzip beruft; eine Verletzung dieses Prinzips durch die Beschwerdegegnerin allerdings ebenso wenig ersichtlich ist;</w:t>
      </w:r>
    </w:p>
    <w:p>
      <w:r>
        <w:t>- andere Rechtshilfehindernisse weder geltend gemacht wurden noch ersicht- lich sind; die Beschwerde sich nach dem Gesagten als unbegründet erweist und damit in allen Punkten abzuweisen ist, soweit darauf einzutreten ist;</w:t>
      </w:r>
    </w:p>
    <w:p>
      <w:r>
        <w:t>- die Beschwerdekammer eine Partei, die nicht über die erforderlichen Mittel verfügt, auf Antrag von der Bezahlung der Verfahrenskosten befreit, sofern ihr Begehren nicht aussichtslos erscheint (Art. 65 Abs. 1 VwVG);</w:t>
      </w:r>
    </w:p>
    <w:p>
      <w:r>
        <w:t>- gemäss der bundesgerichtlichen Rechtsprechung Prozessbegehren als aus- sichtslos anzusehen sind, wenn die Gewinnaussichten beträchtlich geringer</w:t>
      </w:r>
    </w:p>
    <w:p>
      <w:r>
        <w:t>- 7 -</w:t>
      </w:r>
    </w:p>
    <w:p>
      <w:r>
        <w:t>erscheinen als die Verlustgefahren; dagegen ein Begehren nicht als aus- sichtslos gilt, wenn sich Gewinnaussichten und Verlustgefahren ungefähr die Waage halten oder jene nur wenig geringer sind als diese (BGE 138 III 217 E. 2.2.4; 134 I 92 E. 3.2.1; 129 I 129 E. 2.3.1);</w:t>
      </w:r>
    </w:p>
    <w:p>
      <w:r>
        <w:t>- anhand des oben Ausgeführten sich die Beschwerde offensichtlich als aus- sichtslos im Sinne von Art. 65 Abs. 1 VwVG erweist; demzufolge das Gesuch des Beschwerdeführers um unentgeltliche Rechtspflege abzuweisen ist;</w:t>
      </w:r>
    </w:p>
    <w:p>
      <w:r>
        <w:t>- bei diesem Ausgang des Verfahrens die Gerichtskosten dem Beschwerde- führer aufzuerlegen sind (Art. 63 Abs. 1 VwVG); die Gerichtsgebühr unter Berücksichtigung der massgeblichen Umstände auf Fr. 1'000.-- festzusetzen ist (Art. 63 Abs. 5 VwVG i.V.m. Art. 73 StBOG sowie Art. 5 und 8 Abs. 3 lit. a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