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RR.2016.92 vom 1. Juli 2016</w:t>
      </w:r>
    </w:p>
    <w:p>
      <w:r>
        <w:t>Bundesstrafgericht, 2016-07-01, FR</w:t>
      </w:r>
    </w:p>
    <w:p>
      <w:r>
        <w:rPr>
          <w:b/>
        </w:rPr>
        <w:t xml:space="preserve">Quelle: </w:t>
      </w:r>
      <w:r>
        <w:t>https://mcp.opencaselaw.ch/entscheid/bstger_RR.2016.92</w:t>
      </w:r>
    </w:p>
    <w:p>
      <w:r>
        <w:t>FR: TPF RR.2016.92 du 1 juillet 2016</w:t>
      </w:r>
    </w:p>
    <w:p>
      <w:r>
        <w:t>IT: TPF RR.2016.92 del 1 luglio 2016</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(ci-après: Accord bilatéral;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11 septembre 1993 pour la Suisse et le 1er février 1997 pour la France.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Accord anti-fraude; RS 0.351.926.81; cf. également FF 2004 5807 à 5827 et 6127 ss) sont également applicables. En effet, bien qu’il ne soit pas encore en vigueur, en vertu de son art. 44 al. 3, l’Accord anti- fraude est applicable entre ces deux Etats à compter du 8 avril 2009.</w:t>
      </w:r>
    </w:p>
    <w:p>
      <w:r>
        <w:rPr>
          <w:b/>
        </w:rPr>
        <w:t>E. 1.2</w:t>
      </w:r>
    </w:p>
    <w:p>
      <w:r>
        <w:t>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140 IV 123 consid. 2; 137 IV 33 consid. 2.2.2; 136 IV 82 consid. 3.1; 130 II 337 consid. 1; 124 II 180 consid. 1a). Le respect des droits fondamentaux est réservé (ATF 135 IV 212 consid. 2.3; 123 II 595 consid. 7c p. 617).</w:t>
      </w:r>
    </w:p>
    <w:p>
      <w:r>
        <w:rPr>
          <w:b/>
        </w:rPr>
        <w:t>E. 2</w:t>
      </w:r>
    </w:p>
    <w:p>
      <w:r>
        <w:t>La Cour des plaintes du Tribunal pénal fédéral est compétente pour</w:t>
      </w:r>
    </w:p>
    <w:p>
      <w:r>
        <w:t>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3.1</w:t>
      </w:r>
    </w:p>
    <w:p>
      <w:r>
        <w:t>Les dispositions relatives à la qualité pour recourir en matière d'entraide judiciaire (art. 80h EIMP et 9a OEIMP) exigent un lien concret entre la mesure d'entraide et la personne concernée: le titulaire d'un compte bancaire, le propriétaire ou locataire des locaux ou le détenteur d'un véhicule à moteur ont qualité pour agir (ATF 137 IV 134 consid 5 p. 136), l'autorité d'exécution devant en effet pouvoir déterminer facilement et rapidement les personnes à qui elle doit notifier ses décisions. Le fait d'être mentionné dans les documents recueillis ne suffit pas, selon la jurisprudence constante, à se voir reconnaître la qualité pour agir, quelles que soient les objections soulevées à l'encontre de l'entraide (ATF 130 II 162, consid. 1.1; arrêt du Tribunal fédéral 1C_638/2015 du 9 décembre 2015 et les références citées).</w:t>
      </w:r>
    </w:p>
    <w:p>
      <w:r>
        <w:rPr>
          <w:b/>
        </w:rPr>
        <w:t>E. 3.2</w:t>
      </w:r>
    </w:p>
    <w:p>
      <w:r>
        <w:t>Les recourantes – qui, en se contentant d’émettre des considérations toutes générales sur les art. 8 et 13 CEDH, 17 Pacte ONU II, 13 Cst., 28 ss CC et 320 CP, respectivement de citer des jugements afférents à l’entraide internationale en matière administrative, ne développent pas une argumentation propre à justifier un changement de la jurisprudence précitée (sur la modification de la jurisprudence, cf. ATF 136 III 6) – n’ont donc, quoi qu’elles en pensent, pas la qualité pour recourir contre les décisions entreprises du seul fait que les documents dont la transmission a été ordonnée dans ces actes comprend leurs signature, adresse privée, numéro de passeport et date de naissance.</w:t>
      </w:r>
    </w:p>
    <w:p>
      <w:r>
        <w:rPr>
          <w:b/>
        </w:rPr>
        <w:t>E. 4</w:t>
      </w:r>
    </w:p>
    <w:p>
      <w:r>
        <w:t>Il s’ensuit que le recours est irrecevable.</w:t>
      </w:r>
    </w:p>
    <w:p>
      <w:r>
        <w:rPr>
          <w:b/>
        </w:rPr>
        <w:t>E. 5</w:t>
      </w:r>
    </w:p>
    <w:p>
      <w:r>
        <w:t>En règle générale, les frais de procédure, comprenant l’émolument d’arrêté, les émoluments de chancellerie et les débours, sont mis à la charge de la partie qui succombe (art. 63 al. 1 de la loi fédérale sur la procédure administrative du 20 décembre 1968 [PA; RS 172.021], applicable par renvoi de l’art. 39 al. 2 let. b LOAP). Le montant de l’émolument est calculé en fonction de l’ampleur et de la difficulté de la cause, de la façon de procéder</w:t>
      </w:r>
    </w:p>
    <w:p>
      <w:r>
        <w:t>des parties, de leur situation financière et des frais de chancellerie (art. 73 al. 2 LOAP). Les recourantes, qui succombent, supporteront solidairement les frais du présent arrêt, lesquels se limitent compte tenu des circonstances à un émolument fixé à CHF 3'000.-- (art. 73 al. 2 LOAP et art. 8 al. 3 du règlement du Tribunal pénal fédéral sur les frais, émoluments, dépens et indemnités de la procédure pénale fédérale du 31 août 2010 [RFPPF; RS 173.713.162] et art. 63 al. 5 PA), couvert par l’avance de frais de CHF 8'000.- - déjà versée. La caisse du Tribunal pénal fédéral leur restituera le solde par CHF 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