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RR.2016.89 vom 30. Dezember 2016</w:t>
      </w:r>
    </w:p>
    <w:p>
      <w:r>
        <w:t>Bundesstrafgericht, 2016-12-30, DE</w:t>
      </w:r>
    </w:p>
    <w:p>
      <w:r>
        <w:rPr>
          <w:b/>
        </w:rPr>
        <w:t xml:space="preserve">Quelle: </w:t>
      </w:r>
      <w:r>
        <w:t>https://mcp.opencaselaw.ch/entscheid/bstger_RR.2016.89</w:t>
      </w:r>
    </w:p>
    <w:p>
      <w:r>
        <w:t>FR: TPF RR.2016.89 du 30 décembre 2016</w:t>
      </w:r>
    </w:p>
    <w:p>
      <w:r>
        <w:t>IT: TPF RR.2016.89 del 30 dicembre 2016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Mai 2016 an die Beschwerdekammer des Bundesstrafgerichts gelangte (act. 1);</w:t>
      </w:r>
    </w:p>
    <w:p>
      <w:r>
        <w:t>- das Bundesamt für Justiz (nachfolgend "BJ") am 27. Mai 2016 auf Be- schwerdeantwort verzichtete und die kostenpflichtige Abweisung der Be- schwerde beantragte (act. 6);</w:t>
      </w:r>
    </w:p>
    <w:p>
      <w:r>
        <w:t>- die Beschwerdegegnerin in ihrer Stellungnahme vom 30. Mai 2016 die kos- tenpflichtige Abweisung der Beschwerde beantragte (act. 7);</w:t>
      </w:r>
    </w:p>
    <w:p>
      <w:r>
        <w:t>- der Beschwerdeführer am 24. Juni 2016 Beschwerdereplik bei der Be- schwerdekammer einreichte (act. 11);</w:t>
      </w:r>
    </w:p>
    <w:p>
      <w:r>
        <w:t>- das BJ und die Beschwerdegegnerin auf Beschwerdeduplik verzichteten (act. 13 und 14);</w:t>
      </w:r>
    </w:p>
    <w:p>
      <w:r>
        <w:t>- der Beschwerdeführer mit Schreiben vom 4. November 2016 aufgefordert wurde, Belege einzureichen, welche beweisen, dass der Beschwerdeführer der wirtschaftlich Berechtigte am Liquidationserlös der aufgelösten I. AG ist (act. 16);</w:t>
      </w:r>
    </w:p>
    <w:p>
      <w:r>
        <w:t>- der Beschwerdeführer am 15. November 2016 ein Schreiben des Liquidators sowie das Formular 102 der Eidgenössischen Steuerverwaltung betreffend I. AG einreichte;</w:t>
      </w:r>
    </w:p>
    <w:p>
      <w:r>
        <w:t>- der Beschwerdeführer mit Schreiben vom 27. Dezember 2016 den Rückzug der Beschwerde erklärte (act. 18);</w:t>
      </w:r>
    </w:p>
    <w:p>
      <w:r>
        <w:t>- 3 -</w:t>
      </w:r>
    </w:p>
    <w:p>
      <w:r>
        <w:t>- das Beschwerdeverfahren zufolge Rückzugs der Beschwerde als erledigt abzuschreiben ist;</w:t>
      </w:r>
    </w:p>
    <w:p>
      <w:r>
        <w:t>- der Beschwerdeführer, der seine Beschwerde zurückzieht, grundsätzlich als unterliegende Partei zu gelten und folglich gemäss Art. 63 Abs. VwVG i.V.m. Art. 39 Abs. 2 lit. b und Art. 37 Abs. 2 lit. a StBOG die Gerichtskosten zu tragen hat (s. zuletzt Entscheid des Bundesstrafgerichts RR.2016.81 vom</w:t>
      </w:r>
    </w:p>
    <w:p>
      <w:r>
        <w:rPr>
          <w:b/>
        </w:rPr>
        <w:t>E. 17</w:t>
      </w:r>
    </w:p>
    <w:p>
      <w:r>
        <w:t>November 2016);</w:t>
      </w:r>
    </w:p>
    <w:p>
      <w:r>
        <w:t>- für die Berechnung der Gerichtskosten das BStKR (SR 173.713.162) zur An- wendung gelangt und die Gerichtsgebühr auf Fr. 1‘500.-- festzusetzen und dem Beschwerdeführer aufzuerlegen ist, unter Anrechnung des entspre- chenden Betrags am geleisteten Kostenvorschuss von Fr. 3‘500.--;</w:t>
      </w:r>
    </w:p>
    <w:p>
      <w:r>
        <w:t>- die Bundesstrafgerichtskasse anzuweisen ist, dem Beschwerdeführer den Restbetrag von Fr. 2‘000.--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