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RR.2016.87 vom 27. September 2016</w:t>
      </w:r>
    </w:p>
    <w:p>
      <w:r>
        <w:t>Bundesstrafgericht, 2016-09-27, DE</w:t>
      </w:r>
    </w:p>
    <w:p>
      <w:r>
        <w:rPr>
          <w:b/>
        </w:rPr>
        <w:t xml:space="preserve">Quelle: </w:t>
      </w:r>
      <w:r>
        <w:t>https://mcp.opencaselaw.ch/entscheid/bstger_RR.2016.87</w:t>
      </w:r>
    </w:p>
    <w:p>
      <w:r>
        <w:t>FR: TPF RR.2016.87 du 27 septembre 2016</w:t>
      </w:r>
    </w:p>
    <w:p>
      <w:r>
        <w:t>IT: TPF RR.2016.87 del 27 settembre 2016</w:t>
      </w:r>
    </w:p>
    <w:p>
      <w:pPr>
        <w:pStyle w:val="Heading2"/>
      </w:pPr>
      <w:r>
        <w:t>Regeste</w:t>
      </w:r>
    </w:p>
    <w:p>
      <w:r>
        <w:t>Auslieferung an Deutschland. Auslieferungsentscheid (Art. 55 IRSG). Rückzug der Beschwerde. Unentgeltliche Rechtspflege (Art. 65 VwVG).</w:t>
      </w:r>
    </w:p>
    <w:p>
      <w:pPr>
        <w:pStyle w:val="Heading2"/>
      </w:pPr>
      <w:r>
        <w:t>Erwägungen</w:t>
      </w:r>
    </w:p>
    <w:p>
      <w:r>
        <w:rPr>
          <w:b/>
        </w:rPr>
        <w:t>E. 24</w:t>
      </w:r>
    </w:p>
    <w:p>
      <w:r>
        <w:t>Mai 2016 zur Kenntnis gebracht wurde (act. 8);</w:t>
      </w:r>
    </w:p>
    <w:p>
      <w:r>
        <w:t>- der Beschwerdeführer mit Schreiben vom 14. September 2016 persönlich und mit Schreiben vom 21. September 2016 durch seinen Rechtsanwalt die Beschwerde zurückzog (act. 11 und act. 12);</w:t>
      </w:r>
    </w:p>
    <w:p>
      <w:r>
        <w:t>- das Beschwerdeverfahren zufolge Rückzugs der Beschwerde als erledigt abzuschreiben ist;</w:t>
      </w:r>
    </w:p>
    <w:p>
      <w:r>
        <w:t>- die Beschwerdekammer eine Partei, die nicht über die erforderlichen Mittel verfügt, auf Antrag von der Bezahlung der Verfahrenskosten befreit, sofern ihr Begehren nicht aussichtslos erscheint (Art. 65 Abs. 1 VwVG i.V.m. Art. 39 Abs. 2 lit. b StBOG) und dieser einen Anwalt bestellt, wenn es zur Wahrung ihrer Rechte notwendig erscheint (Art. 65 Abs. 2 VwVG i.V.m. Art. 39 Abs. 2 lit. b StBOG);</w:t>
      </w:r>
    </w:p>
    <w:p>
      <w:r>
        <w:t>- Prozessbegehren gemäss bundesgerichtlicher Rechtsprechung als aus- sichtslos anzusehen sind, wenn die Gewinnaussichten beträchtlich geringer erscheinen als die Verlustgefahren und deshalb kaum als ernsthaft bezeich- net werden können; ein Begehren nicht als aussichtslos gilt, wenn sich Ge- winnaussichten und Verlustgefahren ungefähr die Waage halten oder jene nur wenig geringer sind als diese; dabei massgebend ist, ob eine Partei, die über die nötigen finanziellen Mittel verfügt, sich bei vernünftiger Überlegung zu einem Prozess entschliessen würde (BGE 129 I 129 E. 2.3.1; 128 I 225 E. 2.5.3; 124 I 30 E. 2c);</w:t>
      </w:r>
    </w:p>
    <w:p>
      <w:r>
        <w:t>- um vorliegend über die Gewährung der unentgeltlichen Rechtspflege ent- scheiden zu können, die Vorbringen des Beschwerdeführers nachfolgend summarisch zu prüfen sind;</w:t>
      </w:r>
    </w:p>
    <w:p>
      <w:r>
        <w:t>- gemäss Art. 2 Ziff. 1 EAUe ausgeliefert wird wegen Handlungen, die sowohl nach dem Recht des ersuchenden als auch nach dem des ersuchten Staates mit einer Freiheitsstrafe oder die Freiheit beschränkenden sichernden Mass- nahme im Höchstmass von mindestens einem Jahr oder mit einer schwere- ren Strafe bedroht sind; sofern im Hoheitsgebiet des ersuchenden Staats eine Verurteilung zu einer Strafe erfolgt ist oder eine sichernde Massnahme angeordnet worden ist, deren Mass mindestens vier Monate betragen muss;</w:t>
      </w:r>
    </w:p>
    <w:p>
      <w:r>
        <w:t>- der Beschwerdeführer rügte, aus dem Auslieferungsersuchen sei nicht er- sichtlich, ob noch eine zu vollstreckende Massnahme bestehe (act. 1 S. 2);</w:t>
      </w:r>
    </w:p>
    <w:p>
      <w:r>
        <w:t>- 4 -</w:t>
      </w:r>
    </w:p>
    <w:p>
      <w:r>
        <w:t>- mit Urteil des Landgerichts Landshut vom 8. März 2016 die Unterbringung des Beschwerdeführers in einem psychiatrischen Krankenhaus nach § 63 des deutschen StGB angeordnet worden ist (act. 6.5);</w:t>
      </w:r>
    </w:p>
    <w:p>
      <w:r>
        <w:t>- die Dauer der angeordneten Unterbringung unbegrenzt ist und jährlich über- prüft wird, ob die Voraussetzungen der Unterbringung noch gegeben sind (act. 6.1);</w:t>
      </w:r>
    </w:p>
    <w:p>
      <w:r>
        <w:t>- mithin die sichernde Massnahme nach wie vor besteht und das Mindestmass von vier Monaten überschritten wird, weshalb die diesbezügliche Rüge des Beschwerdeführers abzuweisen gewesen wäre;</w:t>
      </w:r>
    </w:p>
    <w:p>
      <w:r>
        <w:t>- der Beschwerdeführer ferner rügte, es bestehe die Befürchtung, dass er in Deutschland mit Psychopharmaka zwangsbehandelt werde und eine solche Zwangsbehandlung eine Folter bzw. eine grausame, unmenschliche oder er- niedrigende Behandlung darstelle; der ersuchende Staat daher hätte darle- gen müssen, welche Behandlungen für den Beschwerdeführer vorgesehen seien, was er jedoch unterlassen habe (act. 1 S. 3);</w:t>
      </w:r>
    </w:p>
    <w:p>
      <w:r>
        <w:t>- die Schweiz die Auslieferungsvoraussetzungen des EAUe auch im Lichte ih- rer grundrechtlichen völkerrechtlichen Verpflichtungen prüft (vgl. Art. 2 IRSG); demnach niemand in einen Staat ausgeliefert werden darf, in dem ihm Folter oder eine andere Art grausamer und unmenschlicher Behandlung oder Bestrafung droht (Art. 25 Abs. 3 BV; BGE 133 IV 76 E. 4.1; 123 II 161 E. 6a, je m.w.H.); bei Ländern mit bewährter Rechtsstaatskultur – insbeson- dere jenen Westeuropas – regelmässig keine ernsthaften Gründe für die An- nahme, dass der Verfolgte bei einer Auslieferung dem Risiko einer Art. 3 EMRK verletzenden Behandlung ausgesetzt sein könnte, bestehen, weshalb hier die Auslieferung ohne Auflagen gewährt wird (BGE 134 IV 156 E. 6.7 S. 169 f.);</w:t>
      </w:r>
    </w:p>
    <w:p>
      <w:r>
        <w:t>- der Beschwerdeführer keine näheren Angaben dazu machte, weshalb er be- fürchte, in Deutschland zwangsbehandelt zu werden, und entgegen den Ausführungen des Beschwerdeführers es gerade nicht als gerichtsnotorisch gelten kann, dass in Deutschland Zwangsbehandlungen durchgeführt wer- den; auch keine weiteren Anhaltspunkte dafür bestehen, dass für den Be- schwerdeführer im Falle einer Auslieferung ein ernsthaftes und objektives Risiko besteht, in Deutschland Opfer einer schweren Verletzung der Men- schenrechte i.S.v. Art. 3 EMRK zu werden, weshalb auch diese Rüge abzu- weisen gewesen wäre;</w:t>
      </w:r>
    </w:p>
    <w:p>
      <w:r>
        <w:t>- 5 -</w:t>
      </w:r>
    </w:p>
    <w:p>
      <w:r>
        <w:t>- die Beschwerde nach dem Gesagten keine Aussicht auf Erfolg gehabt hätte, weshalb das Gesuch um unentgeltliche Rechtspflege bereits aus diesem Grund abzuweisen ist;</w:t>
      </w:r>
    </w:p>
    <w:p>
      <w:r>
        <w:t>- der Beschwerdeführer, der seine Beschwerde zurückzieht, grundsätzlich als unterliegende Partei zu gelten und folglich gemäss Art. 63 Abs. 1 VwVG i.V.m. Art. 39 Abs. 2 lit. b StBOG die Gerichtskosten zu tragen hat;</w:t>
      </w:r>
    </w:p>
    <w:p>
      <w:r>
        <w:t>- vorliegend auf die Erhebung einer Gerichtsgebühr zu verzichten ist (Art. 63 Abs. 1 letzter Satz VwVG).</w:t>
      </w:r>
    </w:p>
    <w:p>
      <w:r>
        <w:t>- 6 -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