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RR.2016.82 vom 17. November 2016</w:t>
      </w:r>
    </w:p>
    <w:p>
      <w:r>
        <w:t>Bundesstrafgericht, 2016-11-17, DE</w:t>
      </w:r>
    </w:p>
    <w:p>
      <w:r>
        <w:rPr>
          <w:b/>
        </w:rPr>
        <w:t xml:space="preserve">Quelle: </w:t>
      </w:r>
      <w:r>
        <w:t>https://mcp.opencaselaw.ch/entscheid/bstger_RR.2016.82</w:t>
      </w:r>
    </w:p>
    <w:p>
      <w:r>
        <w:t>FR: TPF RR.2016.82 du 17 novembre 2016</w:t>
      </w:r>
    </w:p>
    <w:p>
      <w:r>
        <w:t>IT: TPF RR.2016.82 del 17 novembre 2016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2016);</w:t>
      </w:r>
    </w:p>
    <w:p>
      <w:r>
        <w:t>- für die Berechnung der Gerichtskosten das BStKR (SR 173.713.162) zur An- wendung gelangt, die Gerichtsgebühr auf Fr. 1‘000.-- festzusetzen und den Beschwerdeführern aufzuerlegen ist, unter Anrechnung des entsprechenden Betrags am geleisteten Kostenvorschuss von Fr. 2‘500.--;</w:t>
      </w:r>
    </w:p>
    <w:p>
      <w:r>
        <w:t>- die Bundesstrafgerichtskasse anzuweisen ist, den Beschwerdeführern den Restbetrag von Fr. 1‘500.--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