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RR.2016.65 vom 14. Juli 2016</w:t>
      </w:r>
    </w:p>
    <w:p>
      <w:r>
        <w:t>Bundesstrafgericht, 2016-07-14, DE</w:t>
      </w:r>
    </w:p>
    <w:p>
      <w:r>
        <w:rPr>
          <w:b/>
        </w:rPr>
        <w:t xml:space="preserve">Quelle: </w:t>
      </w:r>
      <w:r>
        <w:t>https://mcp.opencaselaw.ch/entscheid/bstger_RR.2016.65</w:t>
      </w:r>
    </w:p>
    <w:p>
      <w:r>
        <w:t>FR: TPF RR.2016.65 du 14 juillet 2016</w:t>
      </w:r>
    </w:p>
    <w:p>
      <w:r>
        <w:t>IT: TPF RR.2016.65 del 14 luglio 2016</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ist primär der Staats- vertrag vom 25. Mai 1973 zwischen der Schweizerischen Eidgenossenschaft und den Vereinigten Staaten von Amerika über gegenseitige Rechtshilfe in Strafsachen (mit Briefwechseln; RVUS; SR 0.351.933.6) massgebend. In Ausführung dieses Staatsvertrages wurde am 3. Oktober 1975 das Bundes- gesetz zum Staatsvertrag mit den Vereinigten Staaten von Amerika über ge- genseitige Rechtshilfe in Strafsachen erlassen (BG-RVUS; SR 351.93). Die- ses enthält vor allem Zuständigkeits- und Vollzugsvorschriften.</w:t>
      </w:r>
    </w:p>
    <w:p>
      <w:r>
        <w:rPr>
          <w:b/>
        </w:rPr>
        <w:t>E. 1.2</w:t>
      </w:r>
    </w:p>
    <w:p>
      <w:r>
        <w:t>Soweit sich diesem Staatsvertrag und Bundesgesetz keine Regelung ent- nehmen lässt, sind das Bundesgesetz vom 20. März 1981 über internatio- nale Rechtshilfe in Strafsachen (IRSG; SR 351.1) und die dazugehörige Verordnung vom 24. Februar 1982 (IRSV, SR 351.11) anwendbar (BGE 124 II 124 E. 1a; Urteil des Bundesgerichts 1A.1/2009 vom 20. März 2009, E. 1.3). Das innerstaatliche Recht gelangt nach dem Günstigkeitsprin- zip auch dann zur Anwendung, wenn dieses geringere Anforderungen an die Rechtshilfe stellt (vgl. Art. 38 Ziff. 1 RVUS; BGE 140 IV 123 E. 2; 137 IV 33 E. 2.2.2; 136 IV 82 E. 3.1; 135 IV 212 E. 2.3; 122 II 140 E. 2; FIOLKA, Basler Kommentar, Internationales Strafrecht, Basel 2015, Art. 1 IRSG N. 24-30).</w:t>
      </w:r>
    </w:p>
    <w:p>
      <w:r>
        <w:rPr>
          <w:b/>
        </w:rPr>
        <w:t>E. 1.3</w:t>
      </w:r>
    </w:p>
    <w:p>
      <w:r>
        <w:t>Auf das vorliegende Beschwerdeverfahren sind zudem die Bestimmungen des Bundesgesetzes vom 20. Dezember 1968 über das Verwaltungsverfah- ren (Verwaltungsverfahrensgesetz, VwVG; SR 172.021) anwendbar (Art. 7 Abs. 1 BG-RVUS; Art. 39 Abs. 2 lit. b i.V.m. Art. 37 Abs. 2 lit. a StBOG).</w:t>
      </w:r>
    </w:p>
    <w:p>
      <w:r>
        <w:rPr>
          <w:b/>
        </w:rPr>
        <w:t>E. 2</w:t>
      </w:r>
    </w:p>
    <w:p>
      <w:r>
        <w:t>Die Verfügung der Zentralstelle, mit der das Rechtshilfeverfahren abge- schlossen wird, unterliegt zusammen mit den vorangehenden Zwischenver- fügungen der ausführenden Behörde der Beschwerde an die Beschwerde- kammer des Bundesstrafgerichts (Art. 17 Abs. 1 Satz 1 BG-RVUS und Art. 37 Abs. 2 lit. a Ziff. 4 des Bundesgesetzes über die Organisation der Strafbehörden des Bundes vom 19. März 2010 [StBOG; SR 173.71]). Der Schlussverfügung vorangehende Zwischenverfügungen nach Art. 11 BG- RVUS können selbständig angefochten werden (Art. 17 Abs. 1bis BG-RVUS; vgl. auch Art. 11 Abs. 3 BG-RVUS).</w:t>
      </w:r>
    </w:p>
    <w:p>
      <w:r>
        <w:t>Die Eintretensvoraussetzungen geben zu keinen Bemerkungen Anlass. Auf die Beschwerde ist einzutreten.</w:t>
      </w:r>
    </w:p>
    <w:p>
      <w:r>
        <w:t>- 4 -</w:t>
      </w:r>
    </w:p>
    <w:p>
      <w:r>
        <w:rPr>
          <w:b/>
        </w:rPr>
        <w:t>E. 3</w:t>
      </w:r>
    </w:p>
    <w:p>
      <w:r>
        <w:t>Die Beschwerdekammer ist nicht an die Begehren der Parteien gebunden (Art. 25 Abs. 6 IRSG). Sie prüft die Rechtshilfevoraussetzungen mit freier Kognition, befasst sich jedoch nur mit Tat- und Rechtsfragen, die Streitge- genstand der Beschwerde bilden (statt vieler: Entscheid des Bundesstrafge- richts RR.2015.287 vom 25. November 2015, E. 3; GLESS/SCHAFFNER, Bas- ler Kommentar, Internationales Strafrecht, Basel 2015, Art. 25 IRSG N. 45; vgl. BGE 132 II 81 E. 1.4 S. 84 zur altrechtlichen Verwaltungsgerichts- beschwerde betreffend internationale Rechtshilfe in Strafsachen).</w:t>
      </w:r>
    </w:p>
    <w:p>
      <w:r>
        <w:t>Gemäss bundesgerichtlicher Rechtsprechung muss sich die Beschwerde- kammer sodann nicht mit allen Parteistandpunkten einlässlich auseinander- setzen und jedes einzelne Vorbringen ausdrücklich widerlegen. Sie kann sich auf die für ihren Entscheid wesentlichen Punkte beschränken. Es ge- nügt, wenn sie wenigstens kurz die Überlegungen nennt, von denen sie sich leiten liess und auf welche sich ihr Entscheid stützt (Urteil des Bundesge- richts 1C_143/2016 vom 2. Mai 2016, E. 2 mit Hinweisen).</w:t>
      </w:r>
    </w:p>
    <w:p>
      <w:r>
        <w:rPr>
          <w:b/>
        </w:rPr>
        <w:t>E. 4.1</w:t>
      </w:r>
    </w:p>
    <w:p>
      <w:r>
        <w:t>Das Ersuchen soll – soweit wie möglich – eine Beschreibung der wesent- lichen behaupteten oder festzustellenden Handlungen enthalten sowie den Hauptgrund für die Erforderlichkeit der gewünschten Beweise und Auskünfte nennen (Art. 29 Ziff. 1 lit. a-b RVUS).</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S. 454; 136 IV 4 E. 4.1; 133 IV 76 E. 2.2; 132 II 81 E. 2.1 S. 85; TPF 2011 194 E. 2.1 S. 196; Entscheid des Bundesstrafgerichts RR.2013.199 vom 14. Januar 2014, E. 4.1).</w:t>
      </w:r>
    </w:p>
    <w:p>
      <w:r>
        <w:t>- 5 -</w:t>
      </w:r>
    </w:p>
    <w:p>
      <w:r>
        <w:rPr>
          <w:b/>
        </w:rPr>
        <w:t>E. 4.2</w:t>
      </w:r>
    </w:p>
    <w:p>
      <w:r>
        <w:t>Der Beschwerdegegner hat den dem Rechtshilfeersuchen zu Grunde liegen- den Sachverhalt im angefochtenen Entscheid wie folgt zusammengefasst (act. 1.2):</w:t>
      </w:r>
    </w:p>
    <w:p>
      <w:r>
        <w:t>„Die für den Bezirk Ost von New York zuständige Staatsanwaltschaft er- mittelt seit 2010 unter anderem gegen aktuelle oder ehemalige südameri- kanische Fussballfunktionäre, welche u.a. Mitglieder des FIFA-Exekutivko- mitees, der Exekutivkomitees der entsprechenden Kontinentalverbände sind oder waren und oder leitende Funktionen innerhalb der Nationalver- bände inne haben oder hatten. Sie werden der Annahme von Millionen von US Dollar als Bestechungsgelder und verdeckten Provisionen seit Beginn der 90er Jahre bis heute verdächtigt, mittels direkten Zahlungen, mittels Einsatzes von Gelddienstleistern und oder Mittelsmännern, welche von Sportmedien - bzw. Sportvermarktungsunternehmen geleistet wurden, um bei der Vergabe von entsprechenden Verträgen im Zusammenhang mit der Austragung von der FIFA bzw. von den Kontinental – und Nationalver- bänden ausgetragenen Fussballturnieren, namentlich der Copa America (1993 bis 2011 und 2015 bis 2023), der Copa do Brasil (2013 bis 2022) sowie der Qualifikationsspiele für die Fussballweltmeisterschaften 2018 und 2022, berücksichtigt zu werden.“</w:t>
      </w:r>
    </w:p>
    <w:p>
      <w:r>
        <w:rPr>
          <w:b/>
        </w:rPr>
        <w:t>E. 4.3</w:t>
      </w:r>
    </w:p>
    <w:p>
      <w:r>
        <w:t>Der Beschwerdegegner hat in seiner Zusammenfassung die wichtigsten Ele- mente der Sachverhaltsschilderung des Ersuchens wiedergegeben. Dies wird von der Beschwerdeführerin auch nicht bestritten. Wie die Wiedergabe des Sachverhaltsvorwurfs zeigt, sind der Sachverhaltsdarstellung der ersu- chenden Behörde auch keine offensichtlichen Fehler, Lücken oder Wider- sprüche zu entnehmen, welche die Sachverhaltsvorwürfe entkräften würden. Aus diesem Grund ist diese Sachverhaltsdarstellung für den Rechtshilferich- ter bindend und den nachfolgenden Erwägungen zu Grunde zu legen.</w:t>
      </w:r>
    </w:p>
    <w:p>
      <w:r>
        <w:rPr>
          <w:b/>
        </w:rPr>
        <w:t>E. 4.4</w:t>
      </w:r>
    </w:p>
    <w:p>
      <w:r>
        <w:t>Der Beschwerdegegner subsumierte den im Rechtshilfeersuchen wieder- gegebenen Sachverhalt im Rechtshilfeersuchen unter die Strafbestimmung von Art. 23 i.V.m. Art. 4a UWG (act. 1.2). Dass der Sachverhaltskomplex der zur Diskussion stehenden US-amerikanischen Strafuntersuchung prima facie unter die obgenannte Strafbestimmung subsumiert werden kann, hat sowohl das Bundesgericht (Urteil des Bundesgerichts 1C_143/2016 vom 2. Mai 2016, E. 5.3) wie auch das hiesige Gericht bestätigt (Entscheide des Bundesstrafgerichts RR.2015.280 vom 27. Januar 2016, E. 6.3 ff.; RR.2015.292 vom 3. März 2016, E. 6.4 ff.).</w:t>
      </w:r>
    </w:p>
    <w:p>
      <w:r>
        <w:t>- 6 -</w:t>
      </w:r>
    </w:p>
    <w:p>
      <w:r>
        <w:rPr>
          <w:b/>
        </w:rPr>
        <w:t>E. 4.5</w:t>
      </w:r>
    </w:p>
    <w:p>
      <w:r>
        <w:t>Die Beschwerdeführerin rügt, dass das Ersuchen weder die rechtliche Be- zeichnung der Tat i.S.v. Art. 28 Abs. 2 lit. c. IRSG enthalte noch eine Bestäti- gung gemäss Art. 76 lit. c. IRSG betreffend die Zulässigkeit der Zwangs- massnahme im ersuchenden Staat (act. 1, S. 9).</w:t>
      </w:r>
    </w:p>
    <w:p>
      <w:r>
        <w:rPr>
          <w:b/>
        </w:rPr>
        <w:t>E. 4.6</w:t>
      </w:r>
    </w:p>
    <w:p>
      <w:r>
        <w:t>Gemäss Art. 28 Abs. 2 lit. c. IRSG ist im Rechtshilfeersuchen die rechtliche Bezeichnung der Tat anzugeben. Gemeint ist damit die massgebliche Be- stimmung des ausländischen Rechts (ENGLER, Basler Kommentar, Inter- nationales Strafrecht, Basel 2015, Art. 28 IRSG N. 12). Der RVUS regelt den Inhalt eines Rechtshilfeersuchens in Art. 29. Im Gegensatz zum IRSG verlangt der RVUS die rechtliche Bezeichnung der Tat nicht – auch nicht in Art. 4 Abs. 2 RVUS. Ohnehin jedoch hat die ersuchende Behörde die Straf- bestimmungen, aufgrund welcher sie die Strafuntersuchung führt, genannt. Gemäss dem Rechtshilfeersuchen führen die US-amerikanischen Straf- verfolgungsbehörden ein Verfahren wegen organisierter Kriminalität, Betrug und Geldwäscherei (act. 6.1, deutsche Übersetzung S. 49 f.). Mithin zielt die- se Rüge der Beschwerdeführerin ins Leere.</w:t>
      </w:r>
    </w:p>
    <w:p>
      <w:r>
        <w:rPr>
          <w:b/>
        </w:rPr>
        <w:t>E. 4.7</w:t>
      </w:r>
    </w:p>
    <w:p>
      <w:r>
        <w:t>Art. 76 lit. c. IRSG lautet wie folgt: „Ausser den Angaben und Unterlagen nach Artikel 28 sind in einem Ersuchen aufzuführen oder ihm beizufügen: den Anträgen auf Durchsuchung von Personen oder Räumen, Beschlag- nahme oder Herausgabe von Gegenständen: eine Bestätigung, dass diese Massnahmen im ersuchenden Staat zulässig sind.“ Das Ziel dieser Bestim- mung ist es zu verhindern, dass der ersuchende Staat mittels Rechtshilfe solche Zwangsmassnahmen in der Schweiz erreichen kann, die in seiner eigenen Rechtsordnung nicht zulässig wären. Ganz im Sinne des zwischen den Staaten geltenden Vertrauensprinzips braucht solch eine Bestätigung nicht in jedem Fall eingereicht zu werden, sondern nur dann, wenn starke Zweifel darüber bestehen, dass die ersuchende Behörde nach dem auslän- dischen Recht eine entsprechende Massnahme anordnen durfte (KUSTER, Basler Kommentar, Internationales Strafrecht, Basel 2015, Art. 76 IRSG N. 2).</w:t>
      </w:r>
    </w:p>
    <w:p>
      <w:r>
        <w:t>Vorliegend geht es um die Beschlagnahme von Unterlagen. Zweifel, wonach diese Zwangsmassnahme nach US-amerikanischem Recht angeordnet wer- den darf, bestehen nicht. Ohnehin – und nicht anders als das Europäische Übereinkommen über die Rechtshilfe in Strafsachen vom 20. April 1959 (EUeR; SR 0.351.1) – sieht der RVUS eine Bescheinigung über die Zulässig- keit der Zwangsmassnahmen nach dem Recht des ersuchenden Staates ge- rade nicht vor. Aus dem Gesagten ergibt sich, dass auch diese Rüge unbe- gründet ist.</w:t>
      </w:r>
    </w:p>
    <w:p>
      <w:r>
        <w:t>- 7 -</w:t>
      </w:r>
    </w:p>
    <w:p>
      <w:r>
        <w:rPr>
          <w:b/>
        </w:rPr>
        <w:t>E. 5.1</w:t>
      </w:r>
    </w:p>
    <w:p>
      <w:r>
        <w:t>Als nächstes macht die Beschwerdeführerin geltend, dass es der USA für den vorliegenden Sachverhaltskomplex offensichtlich an der Strafgewalt feh- le (act. 1, S. 4 ff.).</w:t>
      </w:r>
    </w:p>
    <w:p>
      <w:r>
        <w:rPr>
          <w:b/>
        </w:rPr>
        <w:t>E. 5.2</w:t>
      </w:r>
    </w:p>
    <w:p>
      <w:r>
        <w:t>Gemäss Art. 1 Ziff. 1 lit. a RVUS verpflichten sich die Vertragsparteien, ge- mäss den Bestimmungen dieses Vertrags einander Rechtshilfe zu leisten in Ermittlungs- oder Gerichtsverfahren wegen strafbarer Handlungen, deren Ahndung unter die Gerichtsbarkeit des ersuchenden Staates oder eines sei- ner Gliedstaaten fällt. Nach der Rechtsprechung ist die Auslegung des Rechts des ersuchenden Staates in erster Linie Sache seiner Behörden. Die Rechtshilfe darf nur verweigert werden, wenn der ersuchende Staat offen- sichtlich unzuständig ist, d.h. dessen Justizbehörden ihre Zuständigkeit in willkürlicher Weise bejaht haben (Urteile des Bundesgerichts 1C_143/2016 vom 2. Mai 2016, E. 6.2 mit Hinweisen; 1A.3/2008 vom 7. Oktober 2008, E. 5.2).</w:t>
      </w:r>
    </w:p>
    <w:p>
      <w:r>
        <w:rPr>
          <w:b/>
        </w:rPr>
        <w:t>E. 5.3</w:t>
      </w:r>
    </w:p>
    <w:p>
      <w:r>
        <w:t>Sowohl das Bundesgericht (Urteil des Bundesgerichts 1C_143/2016 vom 2. Mai 2016, E. 6.4) als auch das hiesige Gericht haben in Bezug auf den Sachverhaltskomplex, welchen die US-amerikanischen Strafverfolgungsbe- hörden untersuchen, festgehalten, dass die USA ihre Zuständigkeit nicht in offensichtlich unhaltbarer und damit willkürlicher Weise bejaht haben (Ent- scheide des Bundesstrafgerichts RR.2015.280 vom 27. Januar 2016, E. 7.6; RR.2015.292 vom 3. März 2016, E. 7.6; RR.2015.297 vom 16. März 2016, E. 6.4). Nichtsdestotrotz seien die engen Bezugspunkte zu den USA wieder- holt: Aus dem Rechtshilfeersuchen geht u.a. hervor, dass die zur Diskussion stehenden Bestechungszahlungen von und auf US-amerikanischen Konten erfolgt seien. Einer der Beschuldigten besitze auch die US-amerikanische Staatsbürgerschaft (act. 6.1, deutsche Übersetzung S. 31). Der Sitz der im Bestechungskomplott beteiligten Zentralamerikanischen und Karibischen Fussball-Föderation [CONCACAF] sei bis ins Jahr 2012 New York gewesen (act. 6.1, deutsche Übersetzung S. 4). Weiter seien Bestechungszahlungen auch im Zusammenhang mit der Copa America Centenario (Austragungsort USA) geflossen (act. 6.1, deutsche Übersetzung S. 11). Zudem seien sowohl ein US-amerikanisches Sportartikelunternehmen (act. 6.1, deutsche Über- setzung S. 13) als auch ein Sportvermarktungsunternehmen mit Sitz in den USA am Bestechungskomplott beteiligt gewesen (act. 6.1, deutsche Über- setzung S. 15).</w:t>
      </w:r>
    </w:p>
    <w:p>
      <w:r>
        <w:t>Nach dem Gesagten erweist sich auch diese Rüge als unbegründet.</w:t>
      </w:r>
    </w:p>
    <w:p>
      <w:r>
        <w:t>- 8 -</w:t>
      </w:r>
    </w:p>
    <w:p>
      <w:r>
        <w:rPr>
          <w:b/>
        </w:rPr>
        <w:t>E. 6.1</w:t>
      </w:r>
    </w:p>
    <w:p>
      <w:r>
        <w:t>Bekanntermassen führt neben den USA auch die Bundesanwaltschaft ein Strafverfahren gegen hohe Fussballfunktionäre wegen Annahme von Beste- chungsgeldern. Die Beschwerdeführerin führt an, dass die zur Diskussion stehenden Unterlagen auch für das schweizerische Strafverfahren relevant sein könnten, weswegen sie den Aufschub der Herausgabe der Bankunter- lagen i.S.v. Art. 74 Abs. 3 IRSG verlangt (act. 1).</w:t>
      </w:r>
    </w:p>
    <w:p>
      <w:r>
        <w:rPr>
          <w:b/>
        </w:rPr>
        <w:t>E. 6.2</w:t>
      </w:r>
    </w:p>
    <w:p>
      <w:r>
        <w:t>Art. 74 IRSG regelt die Herausgabe von Beweismitteln. Abs. 3 lautet dabei wie folgt: „Die Herausgabe kann aufgeschoben werden, solange die Gegen- stände, Schriftstücke oder Vermögenswerte für ein in der Schweiz hängiges Strafverfahren benötigt werden.“ Es handelt sich hierbei um eine Kann-Be- stimmung, mithin liegt der Entscheid, ob zugunsten des nationalen Verfah- rens die Herausgabe aufgeschoben wird, im Ermessen der ersuchten Behör- de (Urteil des Bundesgerichts 1A.47/2007 vom 12. November 2007, E. 6.4). Während Art. 6 Ziff. 1 EUeR eine identische Bestimmung enthält, fehlt es dem RVUS an solch einer Regelung.</w:t>
      </w:r>
    </w:p>
    <w:p>
      <w:r>
        <w:t>Die Bundesanwaltschaft, welche die zur Diskussion stehenden Bankunterla- gen herausverlangte, hat bisher nicht zu erkennen gegeben, dass sie diese für das nationale Strafverfahren benötige (act. 1.2). Selbst wenn die Bundes- anwaltschaft diese benötigte, würde dies nicht zu einem Aufschub der He- rausgabe führen, da für den Zweck des hiesigen Strafverfahrens auch Ko- pien genügten (vgl. diesbezüglich auch Art. 192 Abs. 2 StPO) bzw. diese ohne grossen Aufwand bei der Bank B. wieder herausverlangt werden könn- ten, nachdem es sich um Informationen und nicht um physische Sachbewei- se handelt. Mithin hat die Beschwerdegegnerin aus nachvollziehbaren Grün- den den Aufschub abgelehnt.</w:t>
      </w:r>
    </w:p>
    <w:p>
      <w:r>
        <w:rPr>
          <w:b/>
        </w:rPr>
        <w:t>E. 7</w:t>
      </w:r>
    </w:p>
    <w:p>
      <w:r>
        <w:t>Andere Rechtshilfehindernisse werden weder geltend gemacht noch sind solche ersichtlich. Die Beschwerde ist nach dem Gesagten in allen Punkten als unbegründet abzuweisen.</w:t>
      </w:r>
    </w:p>
    <w:p>
      <w:r>
        <w:rPr>
          <w:b/>
        </w:rPr>
        <w:t>E. 8</w:t>
      </w:r>
    </w:p>
    <w:p>
      <w:r>
        <w:t>Bei diesem Ausgang des Verfahrens sind die Gerichtskosten der Beschwer- deführerin aufzuerlegen (Art. 63 Abs. 1 VwVG). Die Gerichtsgebühr ist auf Fr. 5'000.-- festzusetzen, unter Anrechnung des geleisteten Kostenvor- schusses in gleicher Höhe (Art. 63 Abs. 5 VwVG i.V.m. Art. 73 StBOG sowie Art. 5 und 8 Abs. 3 lit. a des Reglements des Bundesstrafgerichts vom 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