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RR.2016.64 vom 10. August 2016</w:t>
      </w:r>
    </w:p>
    <w:p>
      <w:r>
        <w:t>Bundesstrafgericht, 2016-08-10, DE</w:t>
      </w:r>
    </w:p>
    <w:p>
      <w:r>
        <w:rPr>
          <w:b/>
        </w:rPr>
        <w:t xml:space="preserve">Quelle: </w:t>
      </w:r>
      <w:r>
        <w:t>https://mcp.opencaselaw.ch/entscheid/bstger_RR.2016.64</w:t>
      </w:r>
    </w:p>
    <w:p>
      <w:r>
        <w:t>FR: TPF RR.2016.64 du 10 août 2016</w:t>
      </w:r>
    </w:p>
    <w:p>
      <w:r>
        <w:t>IT: TPF RR.2016.64 del 10 agosto 2016</w:t>
      </w:r>
    </w:p>
    <w:p>
      <w:pPr>
        <w:pStyle w:val="Heading2"/>
      </w:pPr>
      <w:r>
        <w:t>Regeste</w:t>
      </w:r>
    </w:p>
    <w:p>
      <w:r>
        <w:t>Internationale Rechtshilfe in Strafsachen an Brasilien. Herausgabe von Beweismitteln (Art. 74 IRSG).</w:t>
      </w:r>
    </w:p>
    <w:p>
      <w:pPr>
        <w:pStyle w:val="Heading2"/>
      </w:pPr>
      <w:r>
        <w:t>Erwägungen</w:t>
      </w:r>
    </w:p>
    <w:p>
      <w:r>
        <w:rPr>
          <w:b/>
        </w:rPr>
        <w:t>E. 1.1</w:t>
      </w:r>
    </w:p>
    <w:p>
      <w:r>
        <w:t>Für die Rechtshilfe zwischen der Schweiz und Brasilien ist primär der Vertrag vom 12. Mai 2004 zwischen der Schweizerischen Eidgenossenschaft und der Föderativen Republik Brasilien über Rechtshilfe in Strafsachen (SR 0.351.919.81; nachfolgend «RV-BRA») massgebend. Ausserdem ge- langen vorliegend das Übereinkommen vom 17. Dezember 1997 über die Bekämpfung der Bestechung ausländischer Amtsträger im internationalen Geschäftsverkehr (SR 0.311.21) sowie die Art. 43 ff. des Übereinkommens vom 31. Oktober 2003 der Vereinten Nationen gegen Korruption (UNCAC; SR 0.311.56) zur Anwendung.</w:t>
      </w:r>
    </w:p>
    <w:p>
      <w:r>
        <w:rPr>
          <w:b/>
        </w:rPr>
        <w:t>E. 1.2</w:t>
      </w:r>
    </w:p>
    <w:p>
      <w:r>
        <w:t>Soweit diese Staatsverträge bestimmte Fragen nicht abschliessend regeln, gelangen das Bundesgesetz vom 20. März 1981 (Rechtshilfegesetz, IRSG; SR 351.1) und die Verordnung vom 24. Februar 1982 über internationale Rechtshilfe in Strafsachen (Rechtshilfeverordnung, IRSV; SR 351.11) zur Anwendung (Art. 1 Abs. 1 lit. b IRSG). Das innerstaatliche Recht gelangt nach dem Günstigkeitsprinzip auch dann zur Anwendung, wenn dieses ge- ringere Anforderungen an die Rechtshilfe stellt (BGE 140 IV 123 E. 2 S. 126; 137 IV 33 E. 2.2.2 S. 40 f.; 136 IV 82 E. 3.1 m.w.H.). Vorbehalten bleibt die Wahrung der Menschenrechte (BGE 135 IV 212 E. 2.3; 123 II 595 E. 7c S. 617; TPF 2008 24 E. 1.1 S. 26). Auf Beschwerdeverfahren in internatio- nalen Rechtshilfeangelegenheiten sind zudem die Bestimmungen des Bun- desgesetzes vom 20. Dezember 1968 über das Verwaltungsverfahren (Ver- waltungsverfahrensgesetz, VwVG; SR 172.021) anwendbar (Art. 39 Abs. 2 lit. b i.V.m. Art. 37 Abs. 2 lit. a Ziff. 1 StBOG), wenn das IRSG nichts anderes bestimmt (siehe Art. 12 Abs. 1 IRSG).</w:t>
      </w:r>
    </w:p>
    <w:p>
      <w:r>
        <w:rPr>
          <w:b/>
        </w:rPr>
        <w:t>E. 2.1</w:t>
      </w:r>
    </w:p>
    <w:p>
      <w:r>
        <w:t>Die Schlussverfügung der ausführenden kantonalen oder der ausführenden Bundesbehörde unterliegt der Beschwerde an die Beschwerdekammer des</w:t>
      </w:r>
    </w:p>
    <w:p>
      <w:r>
        <w:t>- 6 -</w:t>
      </w:r>
    </w:p>
    <w:p>
      <w:r>
        <w:t>Bundesstrafgerichts (Art. 80e Abs. 1 IRSG). Die entsprechende Beschwer- defrist beträgt 30 Tage (Art. 80k IRSG). Zur Beschwerdeführung ist berech- tigt, wer persönlich und direkt von einer Rechtshilfemassnahme betroffen ist und ein schutzwürdiges Interesse an deren Aufhebung oder Änderung hat (Art. 80h lit. b IRSG). Als persönlich und direkt betroffen im Sinne des Art. 80h lit. b IRSG gilt namentlich der Kontoinhaber bei der Erhebung von Kontoinformationen (Art. 9a lit. a IRSV).</w:t>
      </w:r>
    </w:p>
    <w:p>
      <w:r>
        <w:rPr>
          <w:b/>
        </w:rPr>
        <w:t>E. 2.2</w:t>
      </w:r>
    </w:p>
    <w:p>
      <w:r>
        <w:t>Die Beschwerdeführerin ist durch die Herausgabe von Unterlagen betreffend ein auf sie lautendes Konto zur Beschwerde legitimiert. Auf ihre im Übrigen frist- und formgerecht eingereichte Beschwerde ist einzutreten.</w:t>
      </w:r>
    </w:p>
    <w:p>
      <w:r>
        <w:rPr>
          <w:b/>
        </w:rPr>
        <w:t>E. 3</w:t>
      </w:r>
    </w:p>
    <w:p>
      <w:r>
        <w:t>Die Beschwerdekammer ist nicht an die Begehren der Parteien gebunden (Art. 25 Abs. 6 IRSG). Sie prüft die bei ihr erhobenen Rügen grundsätzlich mit freier Kognition. Sie ist aber nicht verpflichtet, nach weiteren der Gewäh- rung der Rechtshilfe allenfalls entgegenstehenden Gründen zu forschen, die aus der Beschwerde nicht hervorgehen (BGE 132 II 81 E. 1.4; 130 II 337 E. 1.4; Urteil des Bundesgerichts 1A.1/2009 vom 20. März 2009, E. 1.6; TPF 2011 97 E. 5).</w:t>
      </w:r>
    </w:p>
    <w:p>
      <w:r>
        <w:rPr>
          <w:b/>
        </w:rPr>
        <w:t>E. 4.1</w:t>
      </w:r>
    </w:p>
    <w:p>
      <w:r>
        <w:t>Die Beschwerdeführerin rügt, die Beschwerdegegnerin habe ihren Anspruch auf rechtliches Gehör verletzt. Durch die Abweisung ihres Gesuchs um Frist- erstreckung bzw. durch Nichtgewährung einer sog. Notfrist habe es die Be- schwerdegegnerin ihr verunmöglicht, sich vorgängig zur Herausgabe der sie betreffenden Bankunterlagen zu äussern (act. 1, S. 12). Insbesondere aber habe sie die Sistierung des Rechtshilfeverfahrens bis zum Abschluss des Verfahrens betreffend Ausstand verlangt. Mit Blick auf Art. 55 Abs. 1 VwVG habe sie diesbezüglich auf die aufschiebende Wirkung vertrauen dürfen (act. 1, S. 12).</w:t>
      </w:r>
    </w:p>
    <w:p>
      <w:r>
        <w:rPr>
          <w:b/>
        </w:rPr>
        <w:t>E. 4.2.1</w:t>
      </w:r>
    </w:p>
    <w:p>
      <w:r>
        <w:t>Im Bereich der internationalen Rechtshilfe wird der in Art. 29 Abs. 2 BV ver- ankerte Anspruch auf rechtliches Gehör in Bezug auf die Teilnahmerechte in Art. 80b IRSG und ergänzend in Art. 29 ff. VwVG konkretisiert, welche so- wohl in Verfahren vor den Bundesbehörden als auch vor kantonalen Behör- den zur Anwendung gelangen (ZIMMERMANN, La coopération judiciaire inter- nationale en matière pénale, 4. Aufl., Bern 2014, N. 472; siehe auch HEIM- GARTNER/NIGGLI, Basler Kommentar Internationales Strafrecht, Basel 2015, Art. 80b IRSG N. 1).</w:t>
      </w:r>
    </w:p>
    <w:p>
      <w:r>
        <w:t>- 7 -</w:t>
      </w:r>
    </w:p>
    <w:p>
      <w:r>
        <w:rPr>
          <w:b/>
        </w:rPr>
        <w:t>E. 4.2.2</w:t>
      </w:r>
    </w:p>
    <w:p>
      <w:r>
        <w:t>Gemäss Art. 30 Abs. 1 VwVG hört die Behörde die Parteien an, bevor sie verfügt. In concreto muss die ausführende Behörde nach der bundesgericht- lichen Rechtsprechung dem gemäss Art. 80h lit. b IRSG und Art. 9a lit. a IRSV Berechtigten zur Wahrung des rechtlichen Gehörs vorgängig an den Erlass der Schlussverfügung auf konkrete und wirkungsvolle Weise die Ge- legenheit geben, sich zum Rechtshilfeersuchen zu äussern und unter An- gabe der Gründe geltend zu machen, welche Unterlagen etwa in Anwendung des Verhältnismässigkeitsprinzips nicht herauszugeben sind (BGE 130 II 14 E. 4.3 S. 17; 126 II 258 E. 9b/aa; TPF 2014 60 E. 3.4 S. 64 f.).</w:t>
      </w:r>
    </w:p>
    <w:p>
      <w:r>
        <w:t>Mit dem Anspruch auf rechtliches Gehör ist es ohne Weiteres vereinbar, dass dem Betroffenen für die Ausübung seines Äusserungsrechts eine Frist gesetzt wird (KIENER/RÜTSCHE/KUHN, Öffentliches Verfahrensrecht, 2. Aufl., Zürich/St. Gallen 2015, N. 657). Behördlich angesetzte Fristen müssen an- gemessen, das heisst so bemessen sein, dass eine gehörige Wahrnehmung des Äusserungsrechts effektiv möglich ist. Einerseits ist bei der Festlegung der Fristen der Komplexität der sich stellenden Sachverhalts- und Rechtsfra- gen Rechnung zu tragen, ebenso wie dem Aktenumfang, andererseits müs- sen auch Interessen der Verfahrensökonomie und der Verfahrensbeschleu- nigung berücksichtigt werden (WALDMANN/BICKEL, Praxiskommentar, 2. Aufl., Zürich/Basel/Genf 2016, Art. 30 VwVG N. 48 m.w.H.; siehe auch BGE 2C_289/2015 vom 5. April 2016, E. 2.4.1 m.w.H.). Eine behördlich an- gesetzte Frist kann aus zureichenden Gründen erstreckt werden, wenn die Partei vor Ablauf der Frist darum nachsucht (Art. 22 Abs. 2 VwVG).</w:t>
      </w:r>
    </w:p>
    <w:p>
      <w:r>
        <w:rPr>
          <w:b/>
        </w:rPr>
        <w:t>E. 4.3</w:t>
      </w:r>
    </w:p>
    <w:p>
      <w:r>
        <w:t>Vorliegend wurde der Beschwerdeführerin mit Verfügung vom 27. Ja- nuar 2016 eine nicht erstreckbare Frist von 20 Tagen ab Erhalt eben dieser Verfügung gewährt, um sich zur Herausgabe der sie betreffenden Bankun- terlagen zu äussern (act. 10.4). Die Verfügung ging direkt an den vorher schon mandatierten Vertreter der Beschwerdeführerin, welcher mit der An- gelegenheit vertraut war, so dass diesbezüglich keine Einarbeitungszeit er- forderlich war. Gegenstand und Grund des dem vorliegenden Rechtshilfe- verfahren zu Grunde liegenden Ersuchens der brasilianischen Behörden wa- ren der Beschwerdeführerin bereits aus dem Beschwerdeverfahren RR.2015.235 bekannt. Thema des entsprechenden Beschwerdeverfahrens war zudem auch schon der generelle sachliche Zusammenhang zwischen den fraglichen Bankunterlagen und der in Brasilien geführten Strafuntersu- chung (vgl. hierzu den Entscheid des Bundesstrafgerichts RR.2015.235 vom 19. Januar 2016, E. 5.3). Die die Beschwerdeführerin betreffenden Bankun- terlagen umfassen zudem exakt 392 Seiten, wovon es sich bei 65 Seiten um</w:t>
      </w:r>
    </w:p>
    <w:p>
      <w:r>
        <w:t>- 8 -</w:t>
      </w:r>
    </w:p>
    <w:p>
      <w:r>
        <w:t>Kontoeröffnungsunterlagen handelt. Der Rest besteht mehrheitlich aus Zah- lungsanweisungen, Gutschrifts- oder Belastungsanzeigen und Kontoauszü- gen. Die Unterlagen sind demzufolge nicht so umfangreich, wie die Be- schwerdeführerin in ihren Eingaben glauben machen will. Mit Blick auf das Gebot der raschen Erledigung gemäss Art. 17a IRSG erscheint die ange- setzte Frist von 20 Tagen daher als angemessen. Dies umso mehr als es auch im wohlverstandenen Interesse der Beschwerdeführerin sein sollte, dass die nachträgliche Prüfung der materiellen Voraussetzungen der bereits erfolgten Herausgabe gewisser Beweismittel angesichts des fortschreiten- den Verfahrens in Brasilien so rasch als möglich erfolgt. Die Beschwerde- gegnerin hat der Beschwerdeführerin zudem bereits von Beginn weg mitge- teilt, dass die angesetzte Frist nicht verlängert werde. Sie hat bei der Be- schwerdeführerin somit kein begründetes Vertrauen darauf erweckt, es könne eine Fristerstreckung gewährt werden. Damit hat die Beschwerdegeg- nerin auch nicht gegen Treu und Glauben verstossen, wenn sie die Anset- zung einer weiteren Frist bzw. deren Erstreckung abgelehnt hat (vgl. hierzu das Urteil des Bundesgerichts 1A.7/2007 vom 3. Juli 2007, E. 2.3.2). Da spielt es auch keine Rolle mehr, dass der Eingabe der Beschwerdeführerin vom 17. Februar 2016 (act. 10.5) keine zureichenden Gründe entnommen werden können, welche zu einer Erstreckung der Frist hätten führen sollen.</w:t>
      </w:r>
    </w:p>
    <w:p>
      <w:r>
        <w:rPr>
          <w:b/>
        </w:rPr>
        <w:t>E. 4.4</w:t>
      </w:r>
    </w:p>
    <w:p>
      <w:r>
        <w:t>Beim von der Beschwerdeführerin angestrengten Ausstandsverfahren han- delt es sich offensichtlich nicht um ein Beschwerdeverfahren im Sinne der Art. 44 ff. VwVG (vgl. auch den Entscheid des Bundesstrafgerichts RR.2012.169 vom 14. September 2012, E. 1.2.1, wo von einer «procédure en soi» die Rede ist). Art. 55 VwVG findet auf Rechtsmittel und Rechtsbe- helfe, die keine Beschwerde im Sinne von Art. 44 ff. VwVG darstellen, keine Anwendung (KIENER, Kommentar zum Bundesgesetz über das Verwaltungs- verfahren, Zürich/St. Gallen 2008, Art. 55 VwVG N. 5). Dementsprechend durfte die Beschwerdeführerin durch ihr Ausstandsbegehren auch nicht auf eine Sistierung des Rechtshilfeverfahrens gestützt auf Art. 55 Abs. 1 VwVG vertrauen. Im Übrigen hemmt der Suspensiveffekt lediglich die Wirkungen eines mit Beschwerde angefochtenen Zwischenentscheides und wirkt sich somit nur auf den angefochtenen Entscheid selbst, nicht aber auf das ganze Verfahren aus (siehe hierzu BAUMBERGER, Aufschiebende Wirkung bundes- rechtlicher Rechtsmittel im öffentlichen Recht, Zürcher Diss., Zürich/Ba- sel/Genf 2006, Fn 248 zu N. 225).</w:t>
      </w:r>
    </w:p>
    <w:p>
      <w:r>
        <w:rPr>
          <w:b/>
        </w:rPr>
        <w:t>E. 4.5</w:t>
      </w:r>
    </w:p>
    <w:p>
      <w:r>
        <w:t>Soweit die Beschwerdeführerin geltend macht, die Beschwerdegegnerin habe sich eine Gehörsverletzung zuschulden lassen kommen, erweist sich ihre Beschwerde nach dem Gesagten als unbegründet.</w:t>
      </w:r>
    </w:p>
    <w:p>
      <w:r>
        <w:t>- 9 -</w:t>
      </w:r>
    </w:p>
    <w:p>
      <w:r>
        <w:rPr>
          <w:b/>
        </w:rPr>
        <w:t>E. 5.1</w:t>
      </w:r>
    </w:p>
    <w:p>
      <w:r>
        <w:t>Die Beschwerdeführerin macht geltend, die mit der angefochtenen Verfü- gung beabsichtigte Rechtshilfe sei gestützt auf Art. 3 Abs. 1 lit. f RV-BRA und Art. 2 IRSG zu verweigern. So verstosse das Strafverfahren in Brasilien gegen eine Reihe von Menschenrechten (act. 1, S. 4 ff.) und sei überdies politisch motiviert (act. 1, S. 9 f.).</w:t>
      </w:r>
    </w:p>
    <w:p>
      <w:r>
        <w:rPr>
          <w:b/>
        </w:rPr>
        <w:t>E. 5.2.1</w:t>
      </w:r>
    </w:p>
    <w:p>
      <w:r>
        <w:t>Juristische Personen sind gemäss gefestigter Praxis per se nicht legitimiert, sich auf Art. 2 IRSG zu berufen (BGE 130 II 217 E. 8.2 S. 228; 129 II 268 E. 6). In älteren Urteilen hält das Bundesgericht begründend fest, es recht- fertige sich nicht, juristischen Personen die Legitimation zuzusprechen, sich auf Art. 2 IRSG berufen zu können. Diese könnten aus ihrer konkreten Situ- ation heraus keine schützenswerten Interessen geltend machen, um sich auf eine Norm zu berufen, welche vor allem dazu dient, den Beschuldigten im ausländischen Strafverfahren zu schützen (BGE 126 II 258 E. 2d/aa; 125 II 356 E. 3b/bb S. 362 f.).</w:t>
      </w:r>
    </w:p>
    <w:p>
      <w:r>
        <w:rPr>
          <w:b/>
        </w:rPr>
        <w:t>E. 5.2.2</w:t>
      </w:r>
    </w:p>
    <w:p>
      <w:r>
        <w:t>Das von der Beschwerdeführerin angeführte Urteil des Bundesgerichts 1A.15/2007 vom 13. August 2007 (siehe dort E. 2.1) vermag daran grund- sätzlich nichts zu ändern (siehe hierzu bereits die Entscheide des Bun- desstrafgerichts RR.2015.254 vom 20. Januar 2016, E. 6.3; RR.2013.77 vom 29. Mai 2013, E. 3.2; RR.2012.272 vom 29. Mai 2013, E. 2.2), zumal das Bundesgericht selbst in der Folge hierzu festhielt, es habe die Rüge der Beschwerde führenden juristischen Person, das ausländische Verfahren sei politisch motiviert, lediglich im Rahmen der Prüfung der Begründung des Rechtshilfeersuchens und damit nur indirekt berücksichtigt (siehe hierzu die Urteile des Bundesgerichts 1C_61/2016 vom 8. Februar 2016, E. 2.2; 1C_505/2015 vom 8. Dezember 2015, E. 2.2.1).</w:t>
      </w:r>
    </w:p>
    <w:p>
      <w:r>
        <w:rPr>
          <w:b/>
        </w:rPr>
        <w:t>E. 5.2.3</w:t>
      </w:r>
    </w:p>
    <w:p>
      <w:r>
        <w:t>Unter Bezugnahme auf die oben erwähnten Überlegungen des Bundesge- richts (siehe E. 5.2.1) kam die Beschwerdekammer in einem neueren Ent- scheid jedoch zum Schluss, dass sich auch eine juristische Person auf Art. 2 IRSG berufen kann, wenn sie selbst im ausländischen Strafverfahren be- schuldigt ist. Ihre Rügemöglichkeit beschränkt sich dabei naturgemäss aber auf die Verletzung des Rechts auf ein faires Verfahren nach Art. 6 EMRK (TPF RR.2015.318 vom 1. Juni 2016 E. 4.2 und 4.3, zur Publikation vorge- sehen).</w:t>
      </w:r>
    </w:p>
    <w:p>
      <w:r>
        <w:t>- 10 -</w:t>
      </w:r>
    </w:p>
    <w:p>
      <w:r>
        <w:rPr>
          <w:b/>
        </w:rPr>
        <w:t>E. 5.3</w:t>
      </w:r>
    </w:p>
    <w:p>
      <w:r>
        <w:t>Bei der Beschwerdeführerin handelt es sich um eine juristische Person mit Sitz auf den Britischen Jungferninseln und somit ausserhalb des ersuchen- den Staates. Sie selber ist auch nicht beschuldigte Person im in Brasilien geführten Strafverfahren. Aus dieser Situation heraus kann sie sich nicht auf eigene schützenswerte Interessen berufen, die sich aus den von ihr angeru- fenen Bestimmungen ergeben (Garantie des unabhängigen und unpartei- ischen Richters gemäss Art. 6 Abs. 1 EMRK und Art. 14 Abs. 1 des Interna- tionalen Pakts vom 16. Dezember 1966 über bürgerliche und politische Rechte [UNO-Pakt II; SR 0.103.2], Unschuldsvermutung gemäss Art. 6 Abs. 2 EMRK und Art. 14 Abs. 2 UNO-Pakt II). Die Rüge der Beschwerde- führerin, die Rechtshilfe verletze vorliegend Art. 2 IRSG, ist nach dem Ge- sagten nicht zu hören.</w:t>
      </w:r>
    </w:p>
    <w:p>
      <w:r>
        <w:rPr>
          <w:b/>
        </w:rPr>
        <w:t>E. 5.4</w:t>
      </w:r>
    </w:p>
    <w:p>
      <w:r>
        <w:t>Die Beschwerdeführerin beruft sich bezüglich der von ihr geltend gemachten Menschenrechte auch auf den Art. 3 Abs. 1 lit. f RV-BRA. Dieser Bestim- mung zufolge könne die Rechtshilfe abgelehnt werden, wenn ernsthafte Gründe zur Annahme bestehen, dass im Rahmen des Strafverfahrens gegen die strafrechtlich verfolgte Person die Garantien nicht berücksichtigt werden, die in den internationalen Instrumenten für den Schutz der Menschenrechte, insbesondere im UNO-Pakt II, festgehalten sind. Diese Norm enthalte keine Beschränkung der Legitimation für deren Anrufung. Zudem gehe sie als völ- kerrechtliche Norm dem Landesrecht vor (act. 1, S. 12). Diesen Ausführun- gen kann nicht gefolgt werden. Es wäre widersinnig, die vorliegende Rechts- hilfe gestützt auf Art. 3 Abs. 1 lit. f RV-BRA zu verweigern, wenn sie bei Feh- len gerade dieser Norm im Staatsvertrag zu gewähren wäre. Eine solche Verweigerung widerspräche dem Vertragszweck, welcher eine Vereinfa- chung, Beschleunigung, ja überhaupt eine Verbesserung des Rechtshil- feverkehrs zwischen der Schweiz und Brasilien anstrebt (siehe Botschaft vom 28. Februar 2007 zum Vertrag zwischen der Schweizerischen Eidge- nossenschaft und der Föderativen Republik Brasilien über Rechtshilfe in Strafsachen [nachfolgend «Botschaft»], BBl 2007 S. 2025), und insbeson- dere auch dem Günstigkeitsprinzip (siehe hierzu oben E. 1.2). Im Übrigen steht aber Art. 3 Abs. 1 lit. f RV-BRA selbst vorliegend der Rechtshilfeleistung nicht entgegen, da sich die Antwort auf die Frage, ob der ersuchte Staat die Rechtshilfe in den in Art. 3 RV-BRA aufgezählten Fällen abzulehnen hat, in jedem Einzelfall aus dem innerstaatlichen Recht ergibt. Für die Schweiz ori- entiert sich die Liste der Ablehnungsgründe hierbei an den massgebenden Bestimmungen, insbesondere an den Artikeln 1a, 2 und 3 IRSG (siehe Bot- schaft, BBl 2007 S. 2031). Andernorts beruft sich der Bundesrat in der Bot- schaft hinsichtlich Art. 3 Abs. 1 lit. f RV-BRA ausdrücklich auf die oben zitierte Rechtsprechung, wonach sich nur ein Angeklagter – wenn er sich im Ho- heitsgebiet eines ersuchenden Staates befindet und wenn die erwähnten</w:t>
      </w:r>
    </w:p>
    <w:p>
      <w:r>
        <w:t>- 11 -</w:t>
      </w:r>
    </w:p>
    <w:p>
      <w:r>
        <w:t>Garantien nachweislich verletzt wurden – auf eine Verletzung des UNO- Pakts II berufen könne (BBl 2007 S. 2032, mit Hinweis auf BGE 129 II 268 E. 6.1 S. 271). Daraus folgt, dass auch gemäss Rechtsprechung die Be- schwerdeführerin sich nicht auf sie selber nicht betreffende Mängel im bra- silianischen Strafverfahren bzw. sich in diesem Fall nicht auf Art. 3 Abs. 1 lit. f RV-BRA berufen kann (siehe hierzu den Entscheid des Bundesstrafge- richts RR.2010.194 vom 7. März 2011, E. 3.3).</w:t>
      </w:r>
    </w:p>
    <w:p>
      <w:r>
        <w:rPr>
          <w:b/>
        </w:rPr>
        <w:t>E. 6</w:t>
      </w:r>
    </w:p>
    <w:p>
      <w:r>
        <w:t>Die Beschwerde erweist sich nach dem Gesagten in allen ihren Punkten als unbegründet. Sie ist abzuweisen.</w:t>
      </w:r>
    </w:p>
    <w:p>
      <w:r>
        <w:rPr>
          <w:b/>
        </w:rPr>
        <w:t>E. 7</w:t>
      </w:r>
    </w:p>
    <w:p>
      <w:r>
        <w:t>Bei diesem Ausgang des Verfahrens sind die Gerichtskosten der mit ihren Beschwerdeanträgen unterliegenden Beschwerdeführerin aufzuerlegen (Art. 63 Abs. 1 VwVG). Die Gerichtsgebühr ist (unter Berücksichtigung der Kosten für den Zwischenentscheid betreffend vorsorgliche Massnahmen) auf Fr. 5'000.– festzusetzen, unter Anrechnung des geleisteten Kostenvor- schusses in gleicher Höhe (siehe act. 6; Art. 63 Abs. 5 VwVG i.V.m. Art. 73 StBOG sowie Art. 5 und 8 Abs. 3 lit. a des Reglements des Bundesstrafge- richts vom 31. August 2010 über die Kosten, Gebühren und Entschädigun- gen in Bundesstrafverfahren [BStKR; SR 173.713.162]).</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