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RR.2016.6 vom 19. April 2016</w:t>
      </w:r>
    </w:p>
    <w:p>
      <w:r>
        <w:t>Bundesstrafgericht, 2016-04-19, FR</w:t>
      </w:r>
    </w:p>
    <w:p>
      <w:r>
        <w:rPr>
          <w:b/>
        </w:rPr>
        <w:t xml:space="preserve">Quelle: </w:t>
      </w:r>
      <w:r>
        <w:t>https://mcp.opencaselaw.ch/entscheid/bstger_RR.2016.6</w:t>
      </w:r>
    </w:p>
    <w:p>
      <w:r>
        <w:t>FR: TPF RR.2016.6 du 19 avril 2016</w:t>
      </w:r>
    </w:p>
    <w:p>
      <w:r>
        <w:t>IT: TPF RR.2016.6 del 19 aprile 2016</w:t>
      </w:r>
    </w:p>
    <w:p>
      <w:pPr>
        <w:pStyle w:val="Heading2"/>
      </w:pPr>
      <w:r>
        <w:t>Regeste</w:t>
      </w:r>
    </w:p>
    <w:p>
      <w:r>
        <w:t>Entraide judiciaire internationale en matière pénale à l'Espagne. Remise de moyens de preuve (art. 74 EIMP).</w:t>
      </w:r>
    </w:p>
    <w:p>
      <w:pPr>
        <w:pStyle w:val="Heading2"/>
      </w:pPr>
      <w:r>
        <w:t>Erwägungen</w:t>
      </w:r>
    </w:p>
    <w:p>
      <w:r>
        <w:rPr>
          <w:b/>
        </w:rPr>
        <w:t>E. 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ATF 137 IV 33, consid. 2.2.2; ATF 136 IV 82, consid. 3.1; arrêt du Tribunal pénal fédéral RR.2010.9 du 15 avril 2010, consid. 1.3), ce qui est valable aussi dans le rapport entre elles des normes internationales (v. art. 48 ch. 2 CAAS et 39 ch. 2 CBl). L'application de la norme la plus favorable doit avoir lieu dans le respect des droits fondamentaux (ATF 135 IV 212, consid. 2.3; ATF 123 II 595, consid. 7c).</w:t>
      </w:r>
    </w:p>
    <w:p>
      <w:r>
        <w:rPr>
          <w:b/>
        </w:rPr>
        <w:t>E. 1.1</w:t>
      </w:r>
    </w:p>
    <w:p>
      <w:r>
        <w:t>En vertu de l'art. 37 al. 2 let. a de la loi fédérale sur l'organisation des autorités pénales de la Confédération (LOAP, RS 173.71), mis en relation avec les art. 25 al. 1 et 80e al. 1 EIMP et 19 al. 1 du règlement sur l'organisation du Tribunal pénal fédéral (ROTPF; RS 173.713.161), la Cour</w:t>
      </w:r>
    </w:p>
    <w:p>
      <w:r>
        <w:t>- 6 -</w:t>
      </w:r>
    </w:p>
    <w:p>
      <w:r>
        <w:t>des plaintes du Tribunal pénal fédéral est compétente pour connaître des recours dirigés contre les décisions de clôture de la procédure d'entraide rendues par l'autorité fédérale ou cantonale d'exécution (arrêt du Tribunal pénal fédéral RR.2012.81 du 17 janvier 2013, consid. 2.1.).</w:t>
      </w:r>
    </w:p>
    <w:p>
      <w:r>
        <w:rPr>
          <w:b/>
        </w:rPr>
        <w:t>E. 1.2</w:t>
      </w:r>
    </w:p>
    <w:p>
      <w:r>
        <w:t>Le délai de recours contre la décision de clôture est de 30 jours dès la communication écrite de celle-ci (art. 80k EIMP). Déposé à un bureau de poste suisse le 11 janvier 2016, le recours contre la décision notifiée le 9 décembre 2015 est intervenu en temps utile.</w:t>
      </w:r>
    </w:p>
    <w:p>
      <w:r>
        <w:rPr>
          <w:b/>
        </w:rPr>
        <w:t>E. 1.3</w:t>
      </w:r>
    </w:p>
    <w:p>
      <w:r>
        <w:t>Selon l'art. 80h let. b EIMP, la qualité pour agir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reconnue à la recourante, en tant que titulaire du compte visé par la mesure querellée (v. supra let. A et C; arrêt du Tribunal pénal fédéral RR.2012.181 du 12 février 2013, consid. 2.3)</w:t>
      </w:r>
    </w:p>
    <w:p>
      <w:r>
        <w:rPr>
          <w:b/>
        </w:rPr>
        <w:t>E. 2</w:t>
      </w:r>
    </w:p>
    <w:p>
      <w:r>
        <w:t>Dans un premier grief, la recourante reproche à l'autorité d'exécution d'avoir violé son droit d'être entendue par deux fois. D'une part, le MPC ne lui aurait pas remis, malgré sa demande expresse, un courrier de l'OFJ adressé à l'autorité requérante le 7 octobre 2014 et ses annexes. D'autre part, le MPC ne lui aurait pas non plus fourni les annexes à la réponse de la banque E. du 4 mars 2015 (v. supra let. C); il ne lui aurait à tout le moins pas été possible de savoir si lesdites annexes se trouvaient effectivement dans la documentation bancaire transmise.</w:t>
      </w:r>
    </w:p>
    <w:p>
      <w:r>
        <w:rPr>
          <w:b/>
        </w:rPr>
        <w:t>E. 2.1</w:t>
      </w:r>
    </w:p>
    <w:p>
      <w:r>
        <w:t>L'art. 80b EIMP permet à l'ayant droit de participer à la procédure et de consulter le dossier si la sauvegarde de ses intérêts l'exige. Cet article consacre ainsi le droit d'être entendu de l'intéressé quant à la consultation des pièces du dossier le concernant. Il lui permet, à moins que certains intérêts ne s'y opposent, de consulter le dossier de la procédure, soit essentiellement la demande d'entraide et les pièces annexées, puisque c'est sur la base de ces documents que se déterminent l'admissibilité et la mesure de l'entraide requise (arrêt du Tribunal fédéral 1A.94/2001 du 25 juin 2001, consid. 2b; arrêt du Tribunal pénal fédéral RR.2015.154 du 23 décembre 2015, consid. 2.3.1). La consultation ne s'étend en tout cas qu'aux pièces pertinentes pour l'issue de la cause, soit toutes celles que l'autorité prend en</w:t>
      </w:r>
    </w:p>
    <w:p>
      <w:r>
        <w:t>- 7 -</w:t>
      </w:r>
    </w:p>
    <w:p>
      <w:r>
        <w:t>considération pour fonder sa décision (ATF 121 I 225 consid. 2a; arrêt du Tribunal pénal fédéral RR.2015.154 du 23 décembre 2015, consid. 2.3.1).</w:t>
      </w:r>
    </w:p>
    <w:p>
      <w:r>
        <w:rPr>
          <w:b/>
        </w:rPr>
        <w:t>E. 2.2.1</w:t>
      </w:r>
    </w:p>
    <w:p>
      <w:r>
        <w:t>En l'espèce, le courrier de l'OFJ du 7 octobre 2014 n'est autre que celui par lequel cette autorité a transmis aux autorités espagnoles certaines pièces en exécution d'une demande d'entraide antérieure. La recourante n'était pas partie à cette dernière et ne saurait se prévaloir d'un droit à consulter les pièces résultant de son exécution, et ce quand bien même la demande d'entraide objet de la présente procédure trouve manifestement son origine dans les résultats obtenus en exécution de ladite demande antérieure. Il suffit à cet égard de constater que l'autorité requérante a, dans sa nouvelle demande – objet du 47ème complément – exposé à satisfaction les éléments factuels fondant sa démarche et permettant à la recourante de comprendre ses tenants et aboutissants (v. act. 1.4, p. 7 s.).</w:t>
      </w:r>
    </w:p>
    <w:p>
      <w:r>
        <w:rPr>
          <w:b/>
        </w:rPr>
        <w:t>E. 2.2.2</w:t>
      </w:r>
    </w:p>
    <w:p>
      <w:r>
        <w:t>Concernant la réponse de la banque E. du 4 mars 2015, la seule consultation du dossier de la cause permet de retenir que les annexes "litigieuses", soit celles dont la recourante "n'aurait pas pu prendre concrètement connaissance" (act. 1, p. 13 n° 73), ne sont autres que les "justificatifs détaillés […] des mouvements de compte mis en évidence" figurant sous pièces MPC-1581 à MPC-1706, et rassemblés dans l'un des quatre classeurs de pièces auxquels le conseil a eu accès (act. 1.19, p. 1).</w:t>
      </w:r>
    </w:p>
    <w:p>
      <w:r>
        <w:t>Pareils constats suffisent à sceller le sort du grief.</w:t>
      </w:r>
    </w:p>
    <w:p>
      <w:r>
        <w:rPr>
          <w:b/>
        </w:rPr>
        <w:t>E. 3</w:t>
      </w:r>
    </w:p>
    <w:p>
      <w:r>
        <w:t>Dans un second moyen, la recourante se plaint d'une violation du principe de la proportionnalité en tant que la mesure s'apparenterait à une "fishing expedition". L'octroi de l'entraide portant sur l'entier des transactions bancaires du compte de A. Inc. serait excessif puisque seul le versement de EUR 50'000.-- serait visé par la procédure pénale diligentée dans l'Etat requérant.</w:t>
      </w:r>
    </w:p>
    <w:p>
      <w:r>
        <w:rPr>
          <w:b/>
        </w:rPr>
        <w:t>E. 3.1</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étrangères.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(ATF 136 IV 82, consid. 4; arrêt du Tribunal fédéral 1C_582/2015 du 10 novembre 2015, consid. 1.4).</w:t>
      </w:r>
    </w:p>
    <w:p>
      <w:r>
        <w:t>- 8 -</w:t>
      </w:r>
    </w:p>
    <w:p>
      <w:r>
        <w:t>C'est en effet le propre de l'entraide de favoriser la découverte de faits, d'informations et de moyens de preuve, y compris ceux dont l'autorité de poursuite étrangère n'a pas connaissance (arrêt du Tribunal pénal fédéral RR.2009.320 du 2 février 2010, consid. 4.1; ZIMMERMANN, La coopération judiciaire internationale en matière pénale, 4e éd. 2014, n° 723).</w:t>
      </w:r>
    </w:p>
    <w:p>
      <w:r>
        <w:t>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(arrêt du Tribunal pénal fédéral RR.2014.4 du 30 juillet 2014, consid. 2.2.1).</w:t>
      </w:r>
    </w:p>
    <w:p>
      <w:r>
        <w:rPr>
          <w:b/>
        </w:rPr>
        <w:t>E. 3.2.1</w:t>
      </w:r>
    </w:p>
    <w:p>
      <w:r>
        <w:t>En l'espèce, comme mentionné plus haut (v. supra let. A), l'autorité requérante soupçonne C., homme politique espagnol, d'avoir perçu d'importants montants de la part de B. en contrepartie de l'adjudication de marchés publics. Ces mêmes montants auraient transité par plusieurs comptes bancaires en Suisse, dont le compte n° 1 (v. supra let. A). Son analyse a permis à l'autorité étrangère de découvrir le versement par A. Inc. d'une somme de EUR 50'000.-- en faveur du compte n° 1 (act. 1.4, annexes au 47ème complément de la demande d'entraide, MPC-00527 à 00528). Or, le dénommé J., titulaire du compte n°1, a fait l'objet d'une mesure d'entraide révélant que C. avait un "réel pouvoir de disposition" sur ce compte (act. 1.5, p. 6). Ladite analyse a, dans le même temps, indiqué un lien direct avec d'autres comptes bancaires rattachés à C. (act. 1.5, p. 6). Ledit compte est ainsi, de toute évidence, en relation avec la procédure pénale étrangère et, dans ces conditions, force est de constater qu'il existe un rapport objectif entre le compte de A. Inc. et la procédure pénale étrangère.</w:t>
      </w:r>
    </w:p>
    <w:p>
      <w:r>
        <w:rPr>
          <w:b/>
        </w:rPr>
        <w:t>E. 3.2.2</w:t>
      </w:r>
    </w:p>
    <w:p>
      <w:r>
        <w:t>Lorsque la demande vise à éclaircir le cheminement de fonds d'origine délictueuse, il convient d'informer l'Etat requérant de toutes les transactions opérées au nom des entités (personnes physiques ou morales) et par le biais des comptes impliqués dans l'affaire, même sur une période relativement étendue (ATF 121 II 241, consid. 3c; arrêt du Tribunal pénal fédéral RR.2014.187-188 du 18 février 2015, consid. 4.4). L'utilité de la documentation bancaire découle du fait que l'autorité requérante peut vouloir</w:t>
      </w:r>
    </w:p>
    <w:p>
      <w:r>
        <w:t>- 9 -</w:t>
      </w:r>
    </w:p>
    <w:p>
      <w:r>
        <w:t>vérifier que les agissements qu'elle connaît déjà n'ont pas été précédés ou suivis d'autres actes du même genre (arrêts du Tribunal fédéral 1A.259/2006 du 26 janvier 2007, consid. 2.2; 1A.75/2006 du 20 juin 2006, consid. 3.2; 1A.79/2005 du 27 avril 2005, consid. 4.2; 1A.59/2005 du 26 avril 2005, consid. 6.2).</w:t>
      </w:r>
    </w:p>
    <w:p>
      <w:r>
        <w:t>Ainsi, s'agissant, comme en l'espèce, de comptes et de transactions susceptibles de s'inscrire dans le mécanisme frauduleux et à grande échelle mis en place par des personnes sous enquête pénale à l'étranger, il se justifie, pour l'autorité requérante, de prendre connaissance de la documentation bancaire depuis son ouverture, sans que cela ne viole le principe de l'utilité potentielle. Certes, il se peut également que le compte litigieux n'ait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Partant, le transfert de la documentation du compte A. Inc. tel qu'ordonné par l'autorité d'exécution ne saurait être qualifié d'excessif, et le grief, mal fondé, doit être rejeté.</w:t>
      </w:r>
    </w:p>
    <w:p>
      <w:r>
        <w:rPr>
          <w:b/>
        </w:rPr>
        <w:t>E. 4</w:t>
      </w:r>
    </w:p>
    <w:p>
      <w:r>
        <w:t>En troisième lieu, la recourante invoque l'art. 2 EIMP, en tant que l'octroi de l'entraide aux autorité espagnoles aurait pour conséquence de violer son droit fondamental au respect de sa sphère privée, protégé par les art. 8 CEDH et 13 Cst. En effet, l'affaire pénale dans laquelle s'insère la demande d'entraide étant très médiatisée en Espagne, toute information remise à l'autorité requérante risquerait par la suite d'être rendue publique.</w:t>
      </w:r>
    </w:p>
    <w:p>
      <w:r>
        <w:rPr>
          <w:b/>
        </w:rPr>
        <w:t>E. 4.1</w:t>
      </w:r>
    </w:p>
    <w:p>
      <w:r>
        <w:t>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ATF 129 II 268, consid. 6.1).</w:t>
      </w:r>
    </w:p>
    <w:p>
      <w:r>
        <w:t>Aux termes de l'art. 80h let. b EIMP, la qualité pour recourir est reconnue à quiconque est personnellement et directement touché par une mesure d'entraide et a un intérêt digne de protection à ce qu'elle soit annulée ou modifiée. En l'espèce, la recourante se plaint de la violation de sa propre sphère privée, en tant que société A. Inc., et de celles de H. et de I. Or, dans les deux cas, la recourante n'a pas la qualité pour agir sur ce point, ainsi que</w:t>
      </w:r>
    </w:p>
    <w:p>
      <w:r>
        <w:t>- 10 -</w:t>
      </w:r>
    </w:p>
    <w:p>
      <w:r>
        <w:t>cela ressort des considérations qui suivent.</w:t>
      </w:r>
    </w:p>
    <w:p>
      <w:r>
        <w:rPr>
          <w:b/>
        </w:rPr>
        <w:t>E. 4.2.1</w:t>
      </w:r>
    </w:p>
    <w:p>
      <w:r>
        <w:t>Les personnes morales n'ont pas, en principe, qualité pour se prévaloir de violations de l'art. 2 EIMP, sauf à se plaindre de la nature (notamment politique ou fiscale) de la procédure (arrêt du Tribunal fédéral 1A.15/2007 du 13 août 2007, consid. 2.1 et références citées; arrêts du Tribunal pénal fédéral RR.2013.77 du 29 mai 2013, consid. 3.1; RR.2012.5 du 2 août 2012, consid. 5.2 et références citées). En l'occurrence, la recourante ne se plaint pas de la nature politique ou fiscale de la procédure pouvant éventuellement justifier l'entrée en matière sur ce grief, ce dernier est partant irrecevable.</w:t>
      </w:r>
    </w:p>
    <w:p>
      <w:r>
        <w:rPr>
          <w:b/>
        </w:rPr>
        <w:t>E. 4.2.2</w:t>
      </w:r>
    </w:p>
    <w:p>
      <w:r>
        <w:t>Il en va de même concernant la violation alléguée de la sphère privée de H. et de I. En effet, la recourante perd de vue que son grief revient à recourir dans l'intérêt de tiers, ce qui n'est pas recevable au regard de l'art. 80h EIMP (ATF 137 IV 134, consid. 5.2.2; ATF 128 II 211, consid. 2.3) et ce, même s'il pouvait être admis que I. est l'actionnaire majoritaire, voire unique de A. Inc. (ATF 131 II 649, consid. 3.4; ATF 116 Ib 331, consid. 1c).</w:t>
      </w:r>
    </w:p>
    <w:p>
      <w:r>
        <w:rPr>
          <w:b/>
        </w:rPr>
        <w:t>E. 4.3</w:t>
      </w:r>
    </w:p>
    <w:p>
      <w:r>
        <w:t>Quand bien même la recourante aurait eu qualité pour se prévaloir de l'art. 2 EIMP, ce grief aurait dû être rejeté. S'agissant de l'art. 2 let. a EIMP, qui garantit les principes de procédure de la CEDH, la recourante invoque à l'appui de son grief les art. 8 CEDH et 13 Cst. Or il est de jurisprudence que ces dispositions n'offrent pas de protection contre l'exercice d'une poursuite pénale conforme au droit (arrêt du Tribunal fédéral 1A.166/2005 du 14 juillet 2005, consid. 4; arrêt du Tribunal pénal fédéral RR.2015.232 du 9 novembre 2015, consid. 8), étant à cet égard précisé qu'un écho médiatique dans l'Etat requérant, fût-ce en violation du secret de l'instruction, n'est pas de nature à conduire au refus de la coopération (arrêts du Tribunal fédéral 1A.212/2001 du 21 mars 2002, consid. 5.2.2 et les références citées; 1A.62/2006 du 27 juin 2006, consid. 5.6; arrêt du Tribunal pénal fédéral RR.2012.77-80 du</w:t>
      </w:r>
    </w:p>
    <w:p>
      <w:r>
        <w:rPr>
          <w:b/>
        </w:rPr>
        <w:t>E. 6</w:t>
      </w:r>
    </w:p>
    <w:p>
      <w:r>
        <w:t>En règle générale, 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fixés à CHF 5'000.-- (art. 73 al. 2 LOAP et art. 8 al. 3 du règlement du Tribunal pénal fédéral sur les frais, émoluments, dépens, et indemnités de la procédure pénale fédérale du 31 août 2010 [RFPPF; RD 173.713.162] et art. 63 al. 5 PA), entièrement couverts par l'avance de frais effectuée.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