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 vom 2. Juni 2016</w:t>
      </w:r>
    </w:p>
    <w:p>
      <w:r>
        <w:t>Bundesstrafgericht, 2016-06-02, IT</w:t>
      </w:r>
    </w:p>
    <w:p>
      <w:r>
        <w:rPr>
          <w:b/>
        </w:rPr>
        <w:t xml:space="preserve">Quelle: </w:t>
      </w:r>
      <w:r>
        <w:t>https://mcp.opencaselaw.ch/entscheid/bstger_RR.2016.4</w:t>
      </w:r>
    </w:p>
    <w:p>
      <w:r>
        <w:t>FR: TPF RR.2016.4 du 2 juin 2016</w:t>
      </w:r>
    </w:p>
    <w:p>
      <w:r>
        <w:t>IT: TPF RR.2016.4 del 2 giugno 2016</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 ternazionale in materia penale del 20 marzo 1981 (AIMP; RS 351.1), unita- 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t>- 5 -</w:t>
      </w:r>
    </w:p>
    <w:p>
      <w:r>
        <w:rPr>
          <w:b/>
        </w:rPr>
        <w:t>E. 1.4</w:t>
      </w:r>
    </w:p>
    <w:p>
      <w:r>
        <w:t>Interposto tempestivamente contro la sopraccitata decisione di chiusura, il ri- corso è ricevibile sotto il profilo degli art. 25 cpv. 1, 80e cpv. 1 e 80k AIMP. La ricorrente, titolare del conto oggetto della decisione di chiusura censurata, è legittimata a ricorrere (v. art. 9a lett. a OAIMP nonché DTF 137 IV 134 con- sid. 5.2.1; 130 II 162 consid. 1.1; 128 II 211 consid. 2.3; TPF 2007 79 consid. 1.6 pag. 82).</w:t>
      </w:r>
    </w:p>
    <w:p>
      <w:r>
        <w:rPr>
          <w:b/>
        </w:rPr>
        <w:t>E. 2.1</w:t>
      </w:r>
    </w:p>
    <w:p>
      <w:r>
        <w:t>L'insorgente si duole innanzitutto del fatto che la richiesta di assistenza giudi- ziaria conterrebbe considerazioni e conclusioni contraddittorie.</w:t>
      </w:r>
    </w:p>
    <w:p>
      <w:r>
        <w:rPr>
          <w:b/>
        </w:rPr>
        <w:t>E. 2.2</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dell'assistenza siano date e in che misura essa sia possibile (v. DTF 117 Ib 64 consid.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2.3</w:t>
      </w:r>
    </w:p>
    <w:p>
      <w:r>
        <w:t>La richiesta di assistenza dell'autorità italiana, con i relativi complementi ed al- legati, indica con sufficiente chiarezza i motivi alla base della stessa. Le autorità inquirenti estere hanno evidenziato come l'inchiesta da esse condotta si estenda tanto ai reati corruttivi, commessi verosimilmente tra il 2011 ed il 2013, quanto ai reati di appropriazione indebita aggravata, che sarebbero occorsi dal 2009 ad oggi. Più precisamente, a mente delle autorità italiane, B. avrebbe for- nito utilità – sia in natura che sotto forma di somme di denaro contante – a C., dirigente dell'Area Approvvigionamenti ed Affari Generali di D. S.p.a., il quale avrebbe, in violazione ai propri doveri d'ufficio, affidato direttamente, tra il 2011</w:t>
      </w:r>
    </w:p>
    <w:p>
      <w:r>
        <w:t>- 6 -</w:t>
      </w:r>
    </w:p>
    <w:p>
      <w:r>
        <w:t>ed il 2013, lavori edili e di realizzazione di impianti termici e idrici alle società E. s.r.l. e F. s.r.l., di cui B. era amministratore unico. Secondariamente, le inda- gini estere si concentrano sul sospetto che le somme depositate in Svizzera da B. presso la banca G. – ritenuta in particolare la coincidenza temporale tra l'apertura dei conti ed i fatti di corruzione oggetto di indagini – provengano dal profitto conseguito dalle società E. s.r.l. e F. s.r.l. grazie agli appalti conferiti loro da C.; B. avrebbe quindi indebitamente distratto tale profitto dalle casse delle summenzionate società e lo avrebbe trasferito sul conto n. 2 presso la banca G., adempiendo così le condizioni del reato di appropriazione indebita aggra- vata. Per tale ipotesi di reato – considerato in particolare che B. si sarebbe av- valso della facoltà di non rispondere in merito alla provenienza di dette somme e che non avrebbe dimostrato di disporre di fonti di reddito adeguate a giustifi- carne la disponibilità – il GIP presso il Tribunale di Genova, ritenendo ragione- vole ipotizzare che le somme prevenute sul conto intestato alla ricorrente fos- sero state distratte dal patrimonio delle citate società, ne ha disposto il seque- stro (v. incarto MPC, rubrica 1).</w:t>
      </w:r>
    </w:p>
    <w:p>
      <w:r>
        <w:rPr>
          <w:b/>
        </w:rPr>
        <w:t>E. 2.4</w:t>
      </w:r>
    </w:p>
    <w:p>
      <w:r>
        <w:t>Il contenuto della domanda estera menziona dunque sufficientemente il proprio oggetto, il motivo della stessa, i reati perseguiti, la persona indagata, nonché i fatti essenziali alla base della commissione rogatoria, elementi sulla base dei quali l’autorità elvetica ha già potuto escludere l’esistenza di condizioni ostative all'assistenza. Essa adempie chiaramente le esigenze legali richieste dalla giu- risprudenza e dalla dottrina. La censura della ricorrente non può di conse- guenza trovare accoglimento.</w:t>
      </w:r>
    </w:p>
    <w:p>
      <w:r>
        <w:rPr>
          <w:b/>
        </w:rPr>
        <w:t>E. 3.1</w:t>
      </w:r>
    </w:p>
    <w:p>
      <w:r>
        <w:t>L’insorgente lamenta in seguito la violazione del principio della proporzionalità, difettando un nesso temporale e materiale sufficiente ed adeguato tra i docu- menti di cui è stata decisa la trasmissione ed i fatti all'origine della domanda estera. Tale violazione sarebbe ancor più evidente, non essendo il conto n. 1, il cui saldo sarebbe confluito sulla relazione intestata a A. Inc., mai stato oggetto di accertamenti penali.</w:t>
      </w:r>
    </w:p>
    <w:p>
      <w:r>
        <w:rPr>
          <w:b/>
        </w:rPr>
        <w:t>E. 3.2</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appaia</w:t>
      </w:r>
    </w:p>
    <w:p>
      <w:r>
        <w:t>- 7 -</w:t>
      </w:r>
    </w:p>
    <w:p>
      <w:r>
        <w:t>abusiva, le informazioni richieste essendo del tutto inidonee a far progredire le indagini (DTF 122 II 134 consid. 7b; 121 II 241 consid. 3a). Inoltre, da consoli- data prassi, quando le autorità estere chiedono informazioni su conti bancari nell'ambito di procedimenti relativi a reati come quelli qui in esame, esse neces- sitano di regola di tutti i relativi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 sid. 5.5; 1A.227/2006 del 22 febbraio 2007, consid. 3.2; 1A.195/2005 del 1° set- 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 sid. 4.1; 121 II 241 consid. 3; sentenza del Tribunale federale 1C_486/2008 dell'11 novembre 2008, consid. 2.4). Si tratta di una maniera di procedere ne- 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3.3</w:t>
      </w:r>
    </w:p>
    <w:p>
      <w:r>
        <w:t>A mente dell’autorità estera, i reati di corruzione sarebbero intervenuti tra il 2011 ed il 2013, mentre l’appropriazione indebita aggravata sarebbe stata commessa dal 2009 in poi. Ora, ritenuto che il conto intestato alla ricorrente, “Rubrica H.", Panama, è stato aperto il 15 giugno 2010, non vi sono motivi per ritenere che la documentazione in questione abbraccerebbe un periodo irrilevante per l’in- chiesta estera. Inoltre, dagli atti risulta che il saldo di chiusura del conto n. 1, di cui B. era avente diritto economico, è segnatamente stato trasferito sulla rela- zione n. 2 intestata alla ricorrente, come pure che sulla medesima sono inter- venuti, tra dicembre 2010 e gennaio 2012, cinque versamenti a contanti per complessivi EUR 285'000.-- (v. incarto MPC, rubrica 7). Come detto, le autorità</w:t>
      </w:r>
    </w:p>
    <w:p>
      <w:r>
        <w:t>- 8 -</w:t>
      </w:r>
    </w:p>
    <w:p>
      <w:r>
        <w:t>estere sospettano che il rapporto corruttivo intercorso tra B. e C. avesse come oggetto anche dazioni di denaro contante (ritenuto in particolare l’elevato tenore di vita condotta da C.), come pure che i fondi depositati in Svizzera siano in tutto o in parte stati distratti da B. dalle casse delle società E. S.r.l. e F. S.r.l. e siano dunque provento del reato di corruzione summenzionato (ipotesi non smentita da B., il quale non avrebbe fornito alcuna giustificazione in merito alla prove- nienza di detti importi, dichiarando peraltro di non possedere beni o fonti di red- dito alternative all’attività svolta per il tramite della F. S.r.l.). Infine, l’autorità estera ritiene pure possibile che i conti esteri riconducibili a B. siano stati utiliz- zati per il pagamento di tangenti “estero su estero” o comunque per il prelievo di denaro contante da consegnare direttamente ai corrotti (v. incarto MPC, ru- brica 1, richiesta di commissione rogatoria 10 aprile 2015 e 16 aprile 2015).</w:t>
      </w:r>
    </w:p>
    <w:p>
      <w:r>
        <w:rPr>
          <w:b/>
        </w:rPr>
        <w:t>E. 3.4</w:t>
      </w:r>
    </w:p>
    <w:p>
      <w:r>
        <w:t>Sul conto intestato alla ricorrente sono dunque intervenute delle movimenta- zioni che, ritenuta la natura corruttiva e patrimoniale dei reati contestati a B., meritano senz'altro un esame da parte delle autorità italiane. Anche il periodo oggetto di analisi da parte delle autorità estere, compreso in particolare tra il 2009 ed il 2013 (v. atti MPC, rubrica 1), coincide con le movimentazioni sospette rilevate sul conto della ricorrente.</w:t>
      </w:r>
    </w:p>
    <w:p>
      <w:r>
        <w:t>Vi è dunque da concludere che la relazione litigiosa non può essere ritenuta estranea ai fatti oggetto d'indagine. Di nessuna rilevanza è in proposito il fatto che in precedenza la relazione n. 1 sia o meno stata oggetto di accertamenti penali. Alla luce dei summenzionati principi giurisprudenziali, la trasmissione completa della documentazione in questione rispetta pertanto il principio della proporzionalità e non viola il divieto della fishing expedition.</w:t>
      </w:r>
    </w:p>
    <w:p>
      <w:r>
        <w:rPr>
          <w:b/>
        </w:rPr>
        <w:t>E. 4.1</w:t>
      </w:r>
    </w:p>
    <w:p>
      <w:r>
        <w:t>La ricorrente censura poi il fatto che la rogatoria prenda materialmente spunto da una segnalazione spontanea del MPC, e non sia dunque fondata su accer- tamenti autonomamente condotti dall'autorità inquirente italiana. Ciò in viola- zione anche del principio della specialità.</w:t>
      </w:r>
    </w:p>
    <w:p>
      <w:r>
        <w:rPr>
          <w:b/>
        </w:rPr>
        <w:t>E. 4.2</w:t>
      </w:r>
    </w:p>
    <w:p>
      <w:r>
        <w:t>Secondo l'art. XXVIII n. 1 dell'Accordo italo-svizzero, fatto salvo il diritto nazio- nale e nei limiti delle loro competenze, le autorità giudiziarie di uno dei due Stati possono, senza richiesta preventiva, trasmettere a un'autorità giudiziaria dell'al- tro Stato informazioni relative a fatti penali quando: ritengono che la comunica- zione di queste informazioni potrebbe aiutare l'autorità destinataria a intrapren- dere o portare a buon fine indagini e procedimenti (lett. a) oppure queste infor- mazioni potrebbero concludersi con una domanda formulata da questa autorità in virtù della CEAG o del presente Accordo (lett. b). Quanto precede è in so- stanza ribadito all'art. 10 CRic, secondo il quale senza pregiudicare le proprie</w:t>
      </w:r>
    </w:p>
    <w:p>
      <w:r>
        <w:t>- 9 -</w:t>
      </w:r>
    </w:p>
    <w:p>
      <w:r>
        <w:t>indagini o le proprie procedure, ciascuna Parte, senza esserne stata preventi- vamente richiesta, può trasmettere a un'altra Parte informazioni su strumenti o su proventi se ritiene che la comunicazione di tali informazioni potrebbe aiutare la Parte ricevente ad iniziare o a svolgere indagini o procedure, ovvero potrebbe portare a una richiesta di quest'ultima Parte ai sensi delle disposizioni del terzo capitolo della CRic. L'art. 67a cpv. 1 AIMP prevede, infine, che l'autorità di per- seguimento penale può trasmettere a un'autorità omologa estera mezzi di prova acquisiti per la propria inchiesta, se ritiene che tale comunicazione sia idonea a promuovere un procedimento (lett. a) o a facilitare un'istruzione penale pen- dente (lett. b). Non possono essere trasmessi all'autorità estera mezzi di prova inerenti alla sfera segreta (v. art. 67a cpv. 4 AIMP). Per contro, informazioni inerenti alla sfera segreta possono essere fornite se permettono allo Stato estero di presentare una domanda d'assistenza giudiziaria alla Svizzera (art. 67a cpv. 5 AIMP). Per quanto riguarda la documentazione bancaria, la quale costituisce mezzo di prova protetto dall' art. 47 della legge federale sulle banche e le casse di risparmio dell'8 novembre 1934 (LBCR; RS 952.0; v. RO- BERT ZIMMERMANN, La coopération judiciaire internationale en matière pénale, 4a ediz., Berna 2014, n. 415; ALEXANDER M. GLUTZ VON BLOTZHEIM, Die spon- tane Übermittlung, Die unaufgeforderte Übermittlung von Beweismitteln und In- formationen ins Ausland gemäss Art. 67a IRSG, tesi basilese, Zurigo/San Gallo 2010, pag. 165), è possibile avvertire l'autorità estera dell'esistenza di un conto bancario, indicandone le referenze, il titolare, l'avente diritto ed il contenuto, in- formazioni utili per la presentazione di una domanda di assistenza (DTF 130 II 236 consid. 6.2; 125 II 356 consid. 12c). A giudizio del Tribunale federale, l'esi- stenza in Svizzera di un procedimento penale parallelo alla procedura di assi- stenza internazionale non costituisce una condizione indispensabile alla tra- smissione spontanea di informazioni giusta l'art. 67a AIMP; di rilievo è che l'au- torità inquirente sia stata investita della fattispecie tramite un obbligo legale di comunicazione e che tale comunicazione contenga un sospetto sufficiente (v. DTF 140 IV 123 consid. 5.5; ZIMMERMANN, op. cit. n. 415).</w:t>
      </w:r>
    </w:p>
    <w:p>
      <w:r>
        <w:rPr>
          <w:b/>
        </w:rPr>
        <w:t>E. 4.3</w:t>
      </w:r>
    </w:p>
    <w:p>
      <w:r>
        <w:t>Nella fattispecie, il MPC, mediante la sua comunicazione spontanea di informa- zioni del 27 marzo 2015, fondata su una segnalazione MROS (v. incarto MPC, rubrica 14.2, scritto avv. Marcellini del 31 luglio 2015, pag. 2), ha informato la Procura della Repubblica presso il Tribunale di Genova dell'esistenza di conti riconducibili a B. con l'indicazione delle date di apertura/chiusura dei conti, dell'entità dei valori patrimoniali ivi depositati, di indicazioni sui titolari, benefi- ciari economici, settlor e beneficiari del trust (act. 1 pag. 5; incarto MPC, rubrica 1). Orbene, avendo il MPC indicato unicamente l'esistenza di conti bancari senza trasmettere la relativa documentazione, permettendo così all'autorità italiana di presentare in seguito una domanda di assistenza giudiziaria internazionale alla</w:t>
      </w:r>
    </w:p>
    <w:p>
      <w:r>
        <w:t>- 10 -</w:t>
      </w:r>
    </w:p>
    <w:p>
      <w:r>
        <w:t>Svizzera (conformemente all'art. 67a cpv. 5 AIMP), esso ha fatto uso dello stru- mentario istituzionale a sua disposizione in maniera corretta ed adeguata ai sensi della giurisprudenza summenzionata.</w:t>
      </w:r>
    </w:p>
    <w:p>
      <w:r>
        <w:t>Non vi è pertanto stata alcuna violazione di norme legali, tantomeno del princi- pio della specialità, peraltro espressamente riservato al punto 4 del dispositivo della decisione di chiusura contestata. Anche questa censura va, di conse- guenza, disattesa.</w:t>
      </w:r>
    </w:p>
    <w:p>
      <w:r>
        <w:rPr>
          <w:b/>
        </w:rPr>
        <w:t>E. 5</w:t>
      </w:r>
    </w:p>
    <w:p>
      <w:r>
        <w:t>Infine, la ricorrente chiede il dissequestro del saldo attivo della relazione n. 2 ad essa intestata.</w:t>
      </w:r>
    </w:p>
    <w:p>
      <w:r>
        <w:rPr>
          <w:b/>
        </w:rPr>
        <w:t>E. 5.1</w:t>
      </w:r>
    </w:p>
    <w:p>
      <w:r>
        <w:t>L'autorità che entra nel merito di una domanda d'assistenza giudiziaria interna- zionale e, in esecuzione della stessa, ordina il sequestro, deve verificare che tale provvedimento abbia un legame sufficientemente stretto con i fatti esposti nella domanda e non sia manifestamente disproporzionato per rapporto a quest'ultima (DTF 130 II 329 consid. 3).</w:t>
      </w:r>
    </w:p>
    <w:p>
      <w:r>
        <w:rPr>
          <w:b/>
        </w:rPr>
        <w:t>E. 5.2</w:t>
      </w:r>
    </w:p>
    <w:p>
      <w:r>
        <w:t>In concreto, va considerato che l’autorità estera ritiene ipotizzabile che la somma depositata da B. in territorio elvetico, ossia euro 1'114'146.--, costituisca “profitti conseguiti nello svolgimento dell’attività imprenditoriale dalle società “E. s.r.l.” e “F. s.r.l.”, indebitamente distratti dalle casse e dai bilanci sociali da parte dell’indagato, fatto integrante il reato di appropriazione indebita aggra- vata”. Ciò in base anche alla coincidenza temporale tra l’apertura di tale rela- zione bancaria ed i fatti di corruzione oggetto del procedimento penale a carico di B., nonché alla circostanza che B. ha dichiarato di non disporre di altre fonti di reddito diverse dall’attività imprenditoriale svolta tramite le predette società (v. incarto MPC, rubrica 1, richiesta di commissione rogatoria 16 aprile 2015, pag. 2).</w:t>
      </w:r>
    </w:p>
    <w:p>
      <w:r>
        <w:t>Ora, se l’inchiesta estera dovesse confermare l’origine criminale di detti valori ̶ valori per i quali è innegabile l’esistenza di un legame sufficientemente stretto con i fatti esposti nella domanda ed il rispetto della proporzionalità ̶ segnata- mente l’esistenza di un nesso di causalità naturale e adeguato con il reato di corruzione e/o con quello di appropriazione indebita aggravata, si prospette- rebbe una loro confisca ex art. 13 e segg. CRic. In applicazione dell’art. 33a OEIMP, richiamato l’art. 74a cpv. 3 AIMP, il sequestro litigioso va pertanto con- fermato.</w:t>
      </w:r>
    </w:p>
    <w:p>
      <w:r>
        <w:rPr>
          <w:b/>
        </w:rPr>
        <w:t>E. 6</w:t>
      </w:r>
    </w:p>
    <w:p>
      <w:r>
        <w:t>Il ricorso deve, di conseguenza, essere integralmente respinto.</w:t>
      </w:r>
    </w:p>
    <w:p>
      <w:r>
        <w:t>- 11 -</w:t>
      </w:r>
    </w:p>
    <w:p>
      <w:r>
        <w:rPr>
          <w:b/>
        </w:rPr>
        <w:t>E. 7</w:t>
      </w:r>
    </w:p>
    <w:p>
      <w:r>
        <w:t>Le spese seguono la soccombenza (v. art. 63 PA). La tassa di giustizia è cal- colata giusta gli art. 73 cpv. 2 LOAP, 63 cpv. 4bis lett. b PA, nonché 5 e 8 cpv. 3 lett. b del regolamento del 31 agosto 2010 sulle spese, gli emolumenti, le ripe- tibili e le indennità della procedura penale federale (RSPPF; RS 173.713.162), ed è fissata nella fattispecie a fr. 6'000.--, a carico della ricorrente; essa è co- 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