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RR.2016.338 vom 20. März 2017</w:t>
      </w:r>
    </w:p>
    <w:p>
      <w:r>
        <w:t>Bundesstrafgericht, 2017-03-20, FR</w:t>
      </w:r>
    </w:p>
    <w:p>
      <w:r>
        <w:rPr>
          <w:b/>
        </w:rPr>
        <w:t xml:space="preserve">Quelle: </w:t>
      </w:r>
      <w:r>
        <w:t>https://mcp.opencaselaw.ch/entscheid/bstger_RR.2016.338</w:t>
      </w:r>
    </w:p>
    <w:p>
      <w:r>
        <w:t>FR: TPF RR.2016.338 du 20 mars 2017</w:t>
      </w:r>
    </w:p>
    <w:p>
      <w:r>
        <w:t>IT: TPF RR.2016.338 del 20 marzo 2017</w:t>
      </w:r>
    </w:p>
    <w:p>
      <w:pPr>
        <w:pStyle w:val="Heading2"/>
      </w:pPr>
      <w:r>
        <w:t>Regeste</w:t>
      </w:r>
    </w:p>
    <w:p>
      <w:r>
        <w:t>Entraide judiciaire internationale en matière pénale à la France. Remise de moyens de preuve (art. 74 EIMP). Saisie de valeurs (art. 80e al. 2 let. a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w:t>
      </w:r>
    </w:p>
    <w:p>
      <w:r>
        <w:t>- 4 -</w:t>
      </w:r>
    </w:p>
    <w:p>
      <w:r>
        <w:t>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Est habilité à attaquer une décision rendue en matière d'entraide judiciaire notamment le titulaire du compte bancaire dont la transmission de la documentation a été ordonnée (art. 80h EIMP et 9a OEIMP), qualité que revêtent en l'occurrence les recourants.</w:t>
      </w:r>
    </w:p>
    <w:p>
      <w:r>
        <w:rPr>
          <w:b/>
        </w:rPr>
        <w:t>E. 1.5</w:t>
      </w:r>
    </w:p>
    <w:p>
      <w:r>
        <w:t>Déposés le 23 décembre 2016 contre des décisions rendues le 23 novembre</w:t>
      </w:r>
    </w:p>
    <w:p>
      <w:r>
        <w:t>- 5 -</w:t>
      </w:r>
    </w:p>
    <w:p>
      <w:r>
        <w:t>précédent, respectivement contre des actes qui ne pouvaient pas être attaqués avant que celles-ci ne fussent rendues, les recours l'ont été dans le délai de 30 jours prévu à l'art. 80k EIMP.</w:t>
      </w:r>
    </w:p>
    <w:p>
      <w:r>
        <w:rPr>
          <w:b/>
        </w:rPr>
        <w:t>E. 1.6</w:t>
      </w:r>
    </w:p>
    <w:p>
      <w:r>
        <w:t>Les documents objet de la décision entreprise ont été recueillis dans le cadre de la procédure pénale ouverte par le MPC (cf. supra let. D.).</w:t>
      </w:r>
    </w:p>
    <w:p>
      <w:r>
        <w:rPr>
          <w:b/>
        </w:rPr>
        <w:t>E. 1.6.1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contre leur remise par la voie de l'entraide judiciaire internationale en matière pénale (cf. notamment arrêt du Tribunal pénal fédéral RR.2014.106-109 du 3 novembre 2014, consid. 1.5, et les références citées).</w:t>
      </w:r>
    </w:p>
    <w:p>
      <w:r>
        <w:rPr>
          <w:b/>
        </w:rPr>
        <w:t>E. 1.6.2</w:t>
      </w:r>
    </w:p>
    <w:p>
      <w:r>
        <w:t>Ce principe a été tempéré par la jurisprudence, notamment lorsque l’autorité d’exécution envisage de transmettre des documents bancaires (art. 9a let. a OEIMP; ATF 124 II 180 consid. 2b; arrêt du Tribunal fédéral 1A.33/2005 du 15 mars 2005, consid. 4; TPF 2007 79 consid. 1.6.1 et 1.6.3), ce qui est le cas en l'espèce.</w:t>
      </w:r>
    </w:p>
    <w:p>
      <w:r>
        <w:rPr>
          <w:b/>
        </w:rPr>
        <w:t>E. 1.7</w:t>
      </w:r>
    </w:p>
    <w:p>
      <w:r>
        <w:t>Vu ce qui précède, il y a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du 20 décembre 1968 [PA; RS 172.021], l'institution de la jonction des causes est néanmoins admise en pratique (cf. arrêts du Tribunal pénal fédéral RR.2008.190 du 26 février 2009, consid. 1; RR.2008.216 + RR.2008.225-230 du 20 novembre 2008, consid. 1.2; MOSER/BEUSCH/KNEUBÜHLER, Prozessieren vor dem Bundesverwaltungsgericht, 2e éd. 2013, § 3.17, p. 144 s.).</w:t>
      </w:r>
    </w:p>
    <w:p>
      <w:r>
        <w:rPr>
          <w:b/>
        </w:rPr>
        <w:t>E. 2.2</w:t>
      </w:r>
    </w:p>
    <w:p>
      <w:r>
        <w:t>Les causes RR.2016.338, RR.2016.339-340, RR.2016.341, RR.2016.342, RR.2016.343 et RR.2016.344 concernent la même demande d'entraide, respectivement le même complexe de fait. Les considérants et le dispositif des actes attaqués, ainsi que les griefs soulevés par les recourants et les</w:t>
      </w:r>
    </w:p>
    <w:p>
      <w:r>
        <w:t>- 6 -</w:t>
      </w:r>
    </w:p>
    <w:p>
      <w:r>
        <w:t>conclusions prises par ceux-ci sont en substance identiques. De plus, les intéressés sont représentés par le même avocat. Dans ces conditions, il y a lieu de joindre lesdites causes. Les recourants ne mentionnent aucun élément concret et objectif qui justifierait d'en décider autrement.</w:t>
      </w:r>
    </w:p>
    <w:p>
      <w:r>
        <w:rPr>
          <w:b/>
        </w:rPr>
        <w:t>E. 3.1</w:t>
      </w:r>
    </w:p>
    <w:p>
      <w:r>
        <w:t>A l'appui de leurs conclusions, les recourants se plaignent tout d'abord de la violation de leur droit d'être entendus. Il soutiennent que le MP-GE ne leur a pas laissé un délai suffisant pour exercer celui-ci, s'agissant en particulier du tri des pièces.</w:t>
      </w:r>
    </w:p>
    <w:p>
      <w:r>
        <w:rPr>
          <w:b/>
        </w:rPr>
        <w:t>E. 3.2</w:t>
      </w:r>
    </w:p>
    <w:p>
      <w:r>
        <w:t>La jurisprudence considère que lorsque le titulaire du compte visé est domicilié à l'étranger, c'est à la banque qu'il appartient d'informer son client afin de permettre à celui-ci d'élire domicile en Suisse (art. 80m al. 1 let. b EIMP et 9 OEIMP) et d'exercer en temps utile le droit de recours qui lui est reconnu selon les art. 80h let. b EIMP et 9a let. a OEIMP.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l'art. 80n EIMP. La transmission de pièces remises par une banque ne peut avoir lieu qu'après notification de la décision de clôture à l'établissement bancaire (ATF 130 II 505).</w:t>
      </w:r>
    </w:p>
    <w:p>
      <w:r>
        <w:rPr>
          <w:b/>
        </w:rPr>
        <w:t>E. 3.3</w:t>
      </w:r>
    </w:p>
    <w:p>
      <w:r>
        <w:t>Les recourants ont fait élection de domicile en Suisse le 12 décembre 2016, ce qui n'est pas contesté; au vu de ce qui précède, le MP-GE n'était pas tenu de les informer avant cette date sur l'existence de la procédure d'entraide. Cela étant, dite autorité a levé le 3 novembre 2016 l'interdiction de communiquer faite aux établissements bancaires concernés, qui assortissait l'ordonnance de séquestre du 18 août précédent. Aussi, et dès lors que les décisions attaquées ont été rendues le 23 novembre 2016, un laps de temps suffisant pour permettre aux recourants d'exercer leur droit d'être entendus s'est écoulé entre le moment où les banques, à qui les actes en question ont été notifiés, pouvaient les renseigner sur ladite procédure et cette dernière date. Le premier grief soulevé est donc mal fondé.</w:t>
      </w:r>
    </w:p>
    <w:p>
      <w:r>
        <w:rPr>
          <w:b/>
        </w:rPr>
        <w:t>E. 4.1</w:t>
      </w:r>
    </w:p>
    <w:p>
      <w:r>
        <w:t>Les recourants dénoncent ensuite une violation du principe de la proportionnalité. Ils font valoir que les comptes bancaires dont la transmission de la documentation à l'Etat requérant est litigieuse n'ont aucun lien avec la procédure pénale ouverte en France.</w:t>
      </w:r>
    </w:p>
    <w:p>
      <w:r>
        <w:t>- 7 -</w:t>
      </w:r>
    </w:p>
    <w:p>
      <w:r>
        <w:rPr>
          <w:b/>
        </w:rPr>
        <w:t>E. 4.2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w:t>
      </w:r>
    </w:p>
    <w:p>
      <w:r>
        <w:t>- 8 -</w:t>
      </w:r>
    </w:p>
    <w:p>
      <w:r>
        <w:t>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op. cit., p. 748 ss).</w:t>
      </w:r>
    </w:p>
    <w:p>
      <w:r>
        <w:rPr>
          <w:b/>
        </w:rPr>
        <w:t>E. 5</w:t>
      </w:r>
    </w:p>
    <w:p>
      <w:r>
        <w:t>A. est accusé (avec d'autres) d'avoir commis l'escroquerie mentionnée dans la demande d'entraide, respectivement d'avoir blanchi les fonds issus de cette infraction; sur ce dernier point, les autorités françaises ont précisé que des circuits financiers très complexes avaient été mis sur pied, qui passaient successivement par la Grande-Bretagne, l'Espagne, la Pologne, Hong- Kong, la Suisse, les Etats unis, la Turquie, Israël, l'Arabie Saoudite, le Sénégal et la Lettonie (act. 1.7, p. 7). Dans ces conditions, la documentation relative au comptes litigieux détenus par le prénommé présente à l'évidence une utilité potentielle pour les autorités de poursuite pénale françaises. Cela vaut aussi pour les relations bancaires ouvertes au nom de B. (respectivement aux noms de ce dernier et de C.) dès lors que selon l'autorité requérante, celui-ci, ami de A. et cousin d'un autre accusé dans la procédure française, aurait participé aux opérations de blanchiment en question (act. 1.7, p. 9). Le grief est donc mal fondé, étant précisé que les recourants n'avancent aucun élément concret et objectif propre à démontrer que l'un ou l'autre des comptes dont la transmission de la documentation a été ordonnée ne pourrait manifestement pas être impliqué dans les flux financiers décrits plus haut.</w:t>
      </w:r>
    </w:p>
    <w:p>
      <w:r>
        <w:rPr>
          <w:b/>
        </w:rPr>
        <w:t>E. 6</w:t>
      </w:r>
    </w:p>
    <w:p>
      <w:r>
        <w:t>Les recourants se plaignent encore formellement de l'absence de double incrimination. Cependant, ils affirment à cet égard que la cause ne présente pas de liens avec la Suisse, sans aucunement chercher à démontrer en quoi la constitution d'une myriade de sociétés écran ayant permis la réalisation d'un chiffre d'affaires de EUR 2'349'821'779.--, un profit illicite de EUR 385'087'850.--, dont une partie aurait été blanchie en Suisse ou via la Suisse ne puisse pas tomber sous le coup de l'escroquerie (art. 146 CP) ou du blanchiment d'argent (art. 305bis CP), ainsi que l'a retenu l'autorité d'exécution dans les décisions d'entrée en matière (causes RR.2016.338, RR.2016.341, RR.2016.342, RR.2016.343 et RR. 2016.344, act. 1.8, p. 1s.; RR.2016.339-340, act. 1.7, p. 1s.). Aussi, ce grief doit-il être rejeté sans qu'il y ait lieu de l'examiner plus avant.</w:t>
      </w:r>
    </w:p>
    <w:p>
      <w:r>
        <w:t>- 9 -</w:t>
      </w:r>
    </w:p>
    <w:p>
      <w:r>
        <w:rPr>
          <w:b/>
        </w:rPr>
        <w:t>E. 7</w:t>
      </w:r>
    </w:p>
    <w:p>
      <w:r>
        <w:t>Les considérations qui précèdent conduisent au rejet intégral des recours, étant précisé que les griefs précités ont été soulevés à l'appui de l'ensemble des conclusions prises par les recourants, y compris celles concernant la levée des séquestres ordonnés sur les comptes concernés.</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se limitent compte tenu des circonstances, notamment de la jonction des causes, à un émolument fixé à CHF 9'000.-- (art. 73 al. 2 LOAP et art. 8 al. 3 du règlement du Tribunal pénal fédéral sur les frais, émoluments, dépens et indemnités de la procédure pénale fédérale du 31 août 2010 [RFPPF; RS 173.713.162] et art. 63 al. 5 PA), couvert par les avances de frais déjà versées. Le solde de ces dernières, soit CHF 11'000.- - , est restitué aux recourants.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