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RR.2016.319 vom 13. Juli 2017</w:t>
      </w:r>
    </w:p>
    <w:p>
      <w:r>
        <w:t>Bundesstrafgericht, 2017-07-13, DE</w:t>
      </w:r>
    </w:p>
    <w:p>
      <w:r>
        <w:rPr>
          <w:b/>
        </w:rPr>
        <w:t xml:space="preserve">Quelle: </w:t>
      </w:r>
      <w:r>
        <w:t>https://mcp.opencaselaw.ch/entscheid/bstger_RR.2016.319</w:t>
      </w:r>
    </w:p>
    <w:p>
      <w:r>
        <w:t>FR: TPF RR.2016.319 du 13 juillet 2017</w:t>
      </w:r>
    </w:p>
    <w:p>
      <w:r>
        <w:t>IT: TPF RR.2016.319 del 13 luglio 2017</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 Ebenso zur Anwendung kommt vorliegend das Übereinkommen vom 8. November 1990 über Geld- wäscherei sowie Ermittlung, Beschlagnahme und Einziehung von Erträgen aus Straftaten (Geldwäschereiübereinkommen,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w:t>
      </w:r>
    </w:p>
    <w:p>
      <w:r>
        <w:t>- 4 -</w:t>
      </w:r>
    </w:p>
    <w:p>
      <w:r>
        <w:t>Bern 2014, N. 229), ist das Bundesgesetz vom 20. März 1981 über interna- tionale Rechtshilfe in Strafsachen (IRSG; SR 351.1) und die dazugehörige Verordnung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ZIMMERMANN, a.a.O., N. 524–535).</w:t>
      </w:r>
    </w:p>
    <w:p>
      <w:r>
        <w:rPr>
          <w:b/>
        </w:rPr>
        <w:t>E. 2.2</w:t>
      </w:r>
    </w:p>
    <w:p>
      <w:r>
        <w:t>Als Inhaber der von der Rechtshilfe betroffenen Konten ist die Legitimation des Beschwerdeführers gegeben. Auf die auch fristgerecht eingereichte Be- schwerde ist damit einzutreten.</w:t>
      </w:r>
    </w:p>
    <w:p>
      <w:r>
        <w:rPr>
          <w:b/>
        </w:rPr>
        <w:t>E. 3.1</w:t>
      </w:r>
    </w:p>
    <w:p>
      <w:r>
        <w:t>Das Rechthilfeersuchen betrifft Bestechungszahlungen, welche deutsche Unternehmen an griechische Spitzenbeamte im Zusammenhang mit der Lie- ferung und Modernisierung von U-Booten geleistet haben sollen sowie die Aufdeckung von dabei vorgenommenen Geldwäschereihandlungen. Von In- teresse ist namentlich eine Überweisung von EUR 306'000.-- vom Konto Nr. 2, lautend auf D. Ltd., auf das Konto Nr. 1 bei der Bank E., heute Bank B. AG. Beschuldigt sind in Griechenland insbesondere F. und G. Ersucht wird um die Übermittlung von Bankunterlagen (Stammdokumente, Überwei- sungsbelege) von der Kontoeröffnung bis zum Tag des Rechtshilfeersu- chens oder andernfalls Tag der Kontoschliessung (Akten BA RH.12.0100</w:t>
      </w:r>
    </w:p>
    <w:p>
      <w:r>
        <w:t>- 5 -</w:t>
      </w:r>
    </w:p>
    <w:p>
      <w:r>
        <w:t>Seiten 01.000-934 bis 38 Rechtshilfeersuchen; act. 1.2 S. 1 f. Schlussverfü- gung).</w:t>
      </w:r>
    </w:p>
    <w:p>
      <w:r>
        <w:rPr>
          <w:b/>
        </w:rPr>
        <w:t>E. 3.2</w:t>
      </w:r>
    </w:p>
    <w:p>
      <w:r>
        <w:t>Der Beschwerdeführer legt dar, welches der legale Hintergrund der Überwei- sung der EUR 306'000.-- gewesen sei (act. 1 S. 7 f, S. 12 Rz. 25): Er habe von 2002 bis 2005 einen, in den Worten des Beschwerdeführers, "speziellen Überweisungsservice" der Bank für die staatlich streng reglementierten Aus- landsüberweisungen von Bargeld in Anspruch genommen, was er durch Zeugenaussagen belege könne. Er habe damit, aus steuerlichen Gründen, legal erwirtschaftete Vermögenswerte in die Schweiz transferieren wollen und sei nur durch Zufall in die vorliegende Korruptionsaffäre verwickelt wor- den. Er habe der Bank das Geld in bar übergeben und sei davon ausgegan- gen, dass die D. Ltd. der damaligen Bank E. gehöre. Der Beschwerdeführer räumt einen ausreichenden Sachzusammenhang der verdächtigen Transak- tionen der D. Ltd. zugunsten seines Kontos für die Jahre 2002–2005 wie auch für die Kontoeröffnungsunterlagen mit der ausländischen Strafuntersu- chung ein (act. 1 S. 11 Rz. 22). Die Zahlungen, für welche sich die ersu- chende Behörde darüber hinaus interessiert, hätten sachlich zu ihrem Unter- suchungsgegenstand jedoch keinen Bezug und seien offensichtlich ungeeig- net, die Strafuntersuchung in Griechenland voranzutreiben (act. 1 S. 11 Rz. 23). Die Schlussverfügung enthalte dazu keine genügend konkrete Aus- führungen (act. 1 S. 11 Rz. 24). Die Herausgabe aller Kontounterlagen ver- letze daher das Verhältnismässigkeitsprinzip.</w:t>
      </w:r>
    </w:p>
    <w:p>
      <w:r>
        <w:rPr>
          <w:b/>
        </w:rPr>
        <w:t>E. 3.3</w:t>
      </w:r>
    </w:p>
    <w:p>
      <w:r>
        <w:t>Rechtshilfemassnahmen müssen verhältnismässig, mit anderen Worten für ihren Zweck tauglich, erforderlich und massvoll sein, also nicht über das hin- ausgehen, was zu dessen Erreichung notwendig ist (Art. 5 Abs. 2 und Art. 36 Abs. 3 BV, Art. 63 Abs. 1 IRSG; BGE 139 II 404 E. 7.2.2 Abs. 2). Das Rechtshilfeersuchen hat den Gegenstand und den Grund des Begehrens zu spezifizieren (Art. 14 Ziff. 1 lit. b EUeR). Grundsätzlich muss die ersuchte Behörde aufzeigen, dass zwischen dem Gegenstand der Strafuntersuchung und den von der Rechtshilfe betroffenen Unterlagen eine ausreichende in- haltliche Konnexität, d.h. ein ausreichender Sachzusammenhang, besteht (BGE 129 II 462 E. 5.1; Urteil des Bundesgerichts 1A.47/2007 vom 12. No- vember 2007, E. 5.1; TPF 2008 44 E. 3.6). Sie kann dies nicht dem ersu- chenden Staat überlassen, indem sie ihm die Gesamtheit der beschlag- nahmten Dokumente übermittelt. Ein solches Vorgehen wäre unverhältnis- mässig (BGE 130 II 14 E. 4.3/4.4; TPF 2011 97 E. 5.1; ZIMMERMANN, a.a.O., N. 717–726). Zielt das Rechtshilfeersuchen auf die Ermittlung ab, auf welchem Weg Geld- mittel mit möglicherweise strafbarer Herkunft verschoben wurden, so sind</w:t>
      </w:r>
    </w:p>
    <w:p>
      <w:r>
        <w:t>- 6 -</w:t>
      </w:r>
    </w:p>
    <w:p>
      <w:r>
        <w:t>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1C_625/2012 vom 17. Dezember 2012, E. 2.2; 1A.79/2005 vom 27. April 2005, E. 4; TPF 2011 97 E. 5.1 und 2009 161 E. 5; ZIMMER- MANN, a.a.O., N. 723).</w:t>
      </w:r>
    </w:p>
    <w:p>
      <w:r>
        <w:rPr>
          <w:b/>
        </w:rPr>
        <w:t>E. 3.4</w:t>
      </w:r>
    </w:p>
    <w:p>
      <w:r>
        <w:t>Die ausführende Behörde zeigt in der Schlussverfügung detailliert und nach- vollziehbar auf, wie das fragliche Konto durch Gelder in Zusammenhang mit dem griechischen Strafverfahren geäufnet wurde (act. 1.2 S. 4 Ziff. 3). Da- rauf kann hier verwiesen werden. Den sachlichen Konnex des Kontos zum griechischen Strafverfahren bestreitet der Beschwerdeführer nicht. Die grie- chischen Strafbehörden ersuchen für ihre Strafuntersuchung um alle Belege der vorliegenden Stammbeziehung bis zum Tag des Ersuchens, insbeson- dere auch zu den Kontobewegungen. Die Belastungen des Kontos ab dem Jahr 2006 (act. 1.2 S. 4 Ziff. 3), sind zweifellos geeignet, für die dortige Straf- untersuchung erheblich zu sein. Nicht im vorliegenden Zusammenhang re- levant sind jedoch die Vorbringen zum "speziellen Überweisungsservice", welche der Rechtshilfe nicht entgegenstehen. Im Übrigen setzt sich der Be- schwerdeführer nicht im Einzelnen mit den von ihm allgemein kritisierten, zur Übermittlung vorgesehenen Unterlagen ab 2005 auseinander. Insoweit ist er seiner Mitwirkungspflicht (dazu BGE 134 II 318 E. 6.4; 130 II 14 E. 4.3; 126 II 258 E. 9b/aa; Urteil des Bundesgerichts 1C_307/2016 vom 2. August 2016, E. 1.2) nicht nachgekommen. Die Beschwerdeinstanz forscht nicht von sich aus nach einzelnen Aktenstücken, die im ausländischen Verfahren (mit Sicherheit) nicht erheblich sein könnten (vgl. z.B. Entscheid des Bun- desstrafgerichts RR.2016.62 vom 9. Juni 2016, E. 8.4).</w:t>
      </w:r>
    </w:p>
    <w:p>
      <w:r>
        <w:rPr>
          <w:b/>
        </w:rPr>
        <w:t>E. 3.5</w:t>
      </w:r>
    </w:p>
    <w:p>
      <w:r>
        <w:t>Schliesslich bringt der Beschwerdeführer vor, dass durch die vorgesehene Herausgabe von Bankunterlagen auch Interessen von Drittpersonen betrof- fen seien. Insbesondere überwiege das Interesse des Beschwerdeführers als Steuerberater an der Wahrung seines Berufsgeheimnisses, wozu insbe- sondere die Bankverbindungen seiner Kunden und Geschäftspartner gehör- ten (act. 1 S. 14 Ziff. 30 f.).</w:t>
      </w:r>
    </w:p>
    <w:p>
      <w:r>
        <w:rPr>
          <w:b/>
        </w:rPr>
        <w:t>E. 3.6</w:t>
      </w:r>
    </w:p>
    <w:p>
      <w:r>
        <w:t>Der Beschwerdeführer legt nicht dar, nach Art. 9 IRSG ein Schweizer Be- rufsgeheimnisträger mit Zeugnisverweigerungsrecht zu sein. Nicht näher ausgeführten Geschäftsgeheimnissen gegenübergestellt, wiegen Strafver- folgungsinteressen schwerer. Aus den sehr allgemeinen Vorbringen des Be- schwerdeführers ergibt sich nichts, was die Übermittlung der Bankunterlagen</w:t>
      </w:r>
    </w:p>
    <w:p>
      <w:r>
        <w:t>- 7 -</w:t>
      </w:r>
    </w:p>
    <w:p>
      <w:r>
        <w:t>als unverhältnismässig erscheinen lässt (zur seiner Mitwirkungspflicht, vgl. obige Erwägung 3.4).</w:t>
      </w:r>
    </w:p>
    <w:p>
      <w:r>
        <w:rPr>
          <w:b/>
        </w:rPr>
        <w:t>E. 3.7</w:t>
      </w:r>
    </w:p>
    <w:p>
      <w:r>
        <w:t>Zusammenfassend sind die erhobenen Rügen unbegründet: Die Sachver- haltsdarstellung des Ersuchens ist zureichend und die zu übermittelnden Ak- tenstücke stehen in einem ausreichenden Sachzusammenhang zur griechi- schen Strafuntersuchung. Sie sind für diese wie dargelegt potentiell erheb- lich. Die von der Schlussverfügung vorgesehene Rechtshilfe ist verhältnis- mässig.</w:t>
      </w:r>
    </w:p>
    <w:p>
      <w:r>
        <w:rPr>
          <w:b/>
        </w:rPr>
        <w:t>E. 4.1</w:t>
      </w:r>
    </w:p>
    <w:p>
      <w:r>
        <w:t>Der Beschwerdeführer befürchtet, dass die griechischen Behörden das Spe- zialitätsprinzip nicht beachten und gegen ihn ein Steuerstrafverfahren wegen mutmasslicher Steuerhinterziehung einleiten könnten (act. 1 S. 13 f.).</w:t>
      </w:r>
    </w:p>
    <w:p>
      <w:r>
        <w:rPr>
          <w:b/>
        </w:rPr>
        <w:t>E. 4.2</w:t>
      </w:r>
    </w:p>
    <w:p>
      <w:r>
        <w:t>Nach dem Grundsatz der Spezialität dürfen rechtshilfeweise erhaltene Aus- künfte und Schriftstücke im ersuchenden Staat in Verfahren, bei denen Rechtshilfe nicht zulässig ist, weder für Ermittlungen benützt noch als Be- weismittel verwendet werden. Eine weitere Verwendung bedarf grundsätz- lich der Zustimmung des zuständigen Bundesamtes (Art. 67 Abs. 1–2 IRSG). Art. 2 lit. a EUeR erlaubt den Vertragsparteien die Verweigerung von Rechts- hilfe, wenn sich das Ersuchen auf Sachverhalte bezieht, die vom ersuchten Staat als fiskalische strafbare Handlungen angesehen werden (vgl. BGE 128 II 305 E. 3.1 S. 308; 125 II 250 E. 2 S. 251 f.). Die Schweiz hat eine entspre- chende Vorbehaltserklärung zu Art. 2 lit. a EUeR abgegeben (Urteil des Bun- desgerichts 1A.112/2004 vom 17. September 2004, E. 5.1). Keine Rechts- hilfe gewährt die Schweiz namentlich für rein fiskalische Verfahren, nämlich wenn die verfolgte Tat auf die blosse Verkürzung von Fiskalabgaben (Steu- erhinterziehung) gerichtet erscheint (Art. 3 Abs. 3 IRSG).</w:t>
      </w:r>
    </w:p>
    <w:p>
      <w:r>
        <w:rPr>
          <w:b/>
        </w:rPr>
        <w:t>E. 4.3</w:t>
      </w:r>
    </w:p>
    <w:p>
      <w:r>
        <w:t>Hat wie hier die Beschwerdegegnerin in der angefochtenen Schlussverfü- gung den üblichen Spezialitätsvorbehalt angebracht (vgl. S. 5 Ziff. 5, Dispo- sitiv Ziffer 3 und Seite 7 der Schlussverfügung), so wird die Einhaltung des Spezialitätsprinzips durch die Vertragsstaaten des EUeR nach dem völker- rechtlichen Vertrauensprinzip als selbstverständlich vorausgesetzt (vgl. Art. 26 des Wiener Übereinkommens vom 23. Mai 1969 über das Recht der Verträge [VRK; SR 0.111]; BGE 130 III 620 E. 3.4.2; 121 I 181 E. 2c/aa; 117 Ib 337 E. 2; Urteile des Bundesgerichts 1C_257/2010 vom 1. Juni 2010, E. 2.4; 1A.112/2004 vom 17. September 2004, E. 5.2; zum Spezialitätsprin- zip selbst: BGE 139 IV 137 E. 5.2.3; TPF 2008 68 E. 2.3). Gründe um zu bezweifeln, dass der ersuchende Staat den Spezialitätsvorbehalt beachten wird, sind keine ersichtlich.</w:t>
      </w:r>
    </w:p>
    <w:p>
      <w:r>
        <w:t>- 8 -</w:t>
      </w:r>
    </w:p>
    <w:p>
      <w:r>
        <w:rPr>
          <w:b/>
        </w:rPr>
        <w:t>E. 5</w:t>
      </w:r>
    </w:p>
    <w:p>
      <w:r>
        <w:t>Bei diesem Ausgang des Verfahrens sind die Gerichtskosten dem Be- schwerdeführer aufzuerlegen (vgl. Art. 63 Abs. 1 VwVG). Die Gerichtsge- bühr ist auf Fr. 5'000.-- festzusetzen (vgl. Art. 63 Abs. 4bis und Abs. 5 VwVG i.V.m. Art. 73 StBOG sowie Art. 5 und Art. 8 Abs. 3 lit. a des Reglements des Bundesstrafgerichts vom 31. August 2010 über die Kosten, Gebühren und Entschädigungen in Bundesstrafverfahren [BStKR; SR 173.713.162]), der geleistete Kostenvorschuss (act. 4) daran anzurechnen.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