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RR.2016.308 vom 8. März 2017</w:t>
      </w:r>
    </w:p>
    <w:p>
      <w:r>
        <w:t>Bundesstrafgericht, 2017-03-08, FR</w:t>
      </w:r>
    </w:p>
    <w:p>
      <w:r>
        <w:rPr>
          <w:b/>
        </w:rPr>
        <w:t xml:space="preserve">Quelle: </w:t>
      </w:r>
      <w:r>
        <w:t>https://mcp.opencaselaw.ch/entscheid/bstger_RR.2016.308</w:t>
      </w:r>
    </w:p>
    <w:p>
      <w:r>
        <w:t>FR: TPF RR.2016.308 du 8 mars 2017</w:t>
      </w:r>
    </w:p>
    <w:p>
      <w:r>
        <w:t>IT: TPF RR.2016.308 del 8 marzo 2017</w:t>
      </w:r>
    </w:p>
    <w:p>
      <w:pPr>
        <w:pStyle w:val="Heading2"/>
      </w:pPr>
      <w:r>
        <w:t>Regeste</w:t>
      </w:r>
    </w:p>
    <w:p>
      <w:r>
        <w:t>Entraide judiciaire internationale en matière pénale à la Roumanie. Remise de moyens de preuve (art. 74 EIMP).</w:t>
      </w:r>
    </w:p>
    <w:p>
      <w:pPr>
        <w:pStyle w:val="Heading2"/>
      </w:pPr>
      <w:r>
        <w:t>Erwägungen</w:t>
      </w:r>
    </w:p>
    <w:p>
      <w:r>
        <w:rPr>
          <w:b/>
        </w:rPr>
        <w:t>E. 1.1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Le droit interne pertinent, soit en l’occurrence la loi fédérale sur l’entraide pénale internationale en matière pé- nale (EIMP; RS 351.1) et son ordonnance d’exécution (OEIMP; RS 351.11), reste applicable aux questions qui ne sont réglées ni explicitement ni impli- citement par les traités, ou lorsqu’il est plus favorable à l’entraide, sous ré- serve du respect des droits fondamentaux (ATF 142 IV 250 consid. 3; 140 IV 123 consid. 2; 135 IV 212 consid. 2.3; 123 II 595 consid. 7c).</w:t>
      </w:r>
    </w:p>
    <w:p>
      <w:r>
        <w:rPr>
          <w:b/>
        </w:rPr>
        <w:t>E. 1.2</w:t>
      </w:r>
    </w:p>
    <w:p>
      <w:r>
        <w:t>Aux termes de l'art. 80e al. 1 EIMP, mis en relation avec l’art. 37 al. 2 let. a ch. 1 de la loi fédérale sur l’organisation des autorités pénales de la Confé- dération (LOAP; RS 173.71), peuvent faire l'objet d'un recours devant l'auto- rité de céans la décision de l'autorité d'exécution relative à la clôture de la procédure d'entraide et, conjointement, les décisions incidentes.</w:t>
      </w:r>
    </w:p>
    <w:p>
      <w:r>
        <w:rPr>
          <w:b/>
        </w:rPr>
        <w:t>E. 1.3</w:t>
      </w:r>
    </w:p>
    <w:p>
      <w:r>
        <w:t>Aux termes de l’art. 80h let. b EIMP, a qualité pour recourir en matière d’en- 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(cf. ATF 137 IV 134 con- sid. 5 et 118 Ib 547 consid. 1d).</w:t>
      </w:r>
    </w:p>
    <w:p>
      <w:r>
        <w:t>La recourante est titulaire du compte dont la transmission de la documenta- tion a été ordonnée dans l'acte litigieux, de sorte qu'elle a qualité pour atta- quer celui-ci.</w:t>
      </w:r>
    </w:p>
    <w:p>
      <w:r>
        <w:t>- 4 -</w:t>
      </w:r>
    </w:p>
    <w:p>
      <w:r>
        <w:rPr>
          <w:b/>
        </w:rPr>
        <w:t>E. 1.4</w:t>
      </w:r>
    </w:p>
    <w:p>
      <w:r>
        <w:t>Formé le 2 décembre 2016 contre une décision notifiée le 2 novembre pré- cédent, le recours l'a été dans le délai de 30 jours institué par l'art. 80k EIMP.</w:t>
      </w:r>
    </w:p>
    <w:p>
      <w:r>
        <w:rPr>
          <w:b/>
        </w:rPr>
        <w:t>E. 1.5</w:t>
      </w:r>
    </w:p>
    <w:p>
      <w:r>
        <w:t>Compte tenu de ce qui précède, il y a lieu d'entrer en matière.</w:t>
      </w:r>
    </w:p>
    <w:p>
      <w:r>
        <w:rPr>
          <w:b/>
        </w:rPr>
        <w:t>E. 2</w:t>
      </w:r>
    </w:p>
    <w:p>
      <w:r>
        <w:t>La recourante dénonce en substance une violation des art. 28 et 80b EIMP, ainsi que des principes de la double incrimination et de la proportionnalité. La copie de la demande d'entraide qui lui a été remise aurait été à tel point caviardée par l'autorité d'exécution qu'elle ne disposerait pas d'informations suffisantes pour exercer efficacement ses droits dans la présente procédure, respectivement que les exigences posées par la seconde disposition légale précitée ne seraient en l'occurrence pas remplies. En outre, l'existence de faits constitutifs en droit suisse d'infractions n'aurait pas été démontrée et les documents dont la transmission a été ordonnée ne présenteraient aucun lien avec la procédure pénale ouverte en Roumanie.</w:t>
      </w:r>
    </w:p>
    <w:p>
      <w:r>
        <w:rPr>
          <w:b/>
        </w:rPr>
        <w:t>E. 3</w:t>
      </w:r>
    </w:p>
    <w:p>
      <w:r>
        <w:t>Dans l'arrêt RR.2016.305-306 + 307, qui concernait la même demande d'en- traide et le même complexe de faits, la Cour de céans a rejeté des griefs identiques, à l'appui desquels avait été développée la même argumentation que dans la présente cause. Cette procédure a donné lieu à l'arrêt du Tribu- nal fédéral 1C_114/2017 (cf. supra let. C.). Après avoir exposé les principes conventionnels, légaux et jurisprudentiels applicables (arrêt RR.2016.305- 306 + 307, consid. 3.1 à 3.4), la Cour de céans a retenu en substance que ladite demande, telle que fournie aux recourants, décrivait clairement le mé- canisme délictueux qui aurait été mis en place, ainsi que les principaux pro- tagonistes de celui-ci, au nombre desquels figuraient les intéressés. Ces der- niers n'avaient pas démontré qu'il n'existerait, comme ils l'avaient affirmé, aucun lien entre des opérations effectuées sur les comptes bancaires objet de la décision entreprise et les faits reprochés à C. et B.. Enfin, la perception par un ministre, – qualité que revêtait cette dernière à l'époque des faits–, de sommes d'argent en échange de la promesse d'octroyer à une personne un financement public constituait à première vue un avantage indu, pour l’exé- cution ou l’omission d’un acte en relation avec l'activité officielle de l'inté- ressé, contraire à ses devoirs ou dépendant de son pouvoir d’appréciation. Partant, le comportement reproché à B. par l'autorité requérante correspon- dait prima facie aux éléments constitutifs de la corruption passive, au sens de l'art. 322quater CP (consid. 3.5 et 3.6). Aussi, et dès lors que la recourante ne conteste pas que sa fille dispose d'une procuration sur la relation bancaire litigieuse – élément qui permet d'admettre l'existence, du moins potentielle, de liens entre ce compte et le mécanisme litigieux décrit –, y a-t-il lieu de</w:t>
      </w:r>
    </w:p>
    <w:p>
      <w:r>
        <w:t>- 5 -</w:t>
      </w:r>
    </w:p>
    <w:p>
      <w:r>
        <w:t>rejeter le recours pour les motifs exposés dans l'arrêt précité, auxquels il est intégralement renvoyé.</w:t>
      </w:r>
    </w:p>
    <w:p>
      <w:r>
        <w:rPr>
          <w:b/>
        </w:rPr>
        <w:t>E. 4</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lesquels se limitent compte tenu des circonstances à un émolument fixé à CHF 2'000.-- (art. 73 al. 2 LOAP et art. 8 al. 3 du règlement du Tribunal pénal fédéral sur les frais, émoluments, dépens et indemnités de la procédure pénale fédérale du 31 août 2010 [RFPPF; RS 173.713.162] et art. 63 al. 5 PA), couvert par l'avance de frais déjà versée. Le solde de cette dernière, soit CHF 1'000.-, est restitué à la recourante.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