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RR.2016.300 vom 28. Dezember 2016</w:t>
      </w:r>
    </w:p>
    <w:p>
      <w:r>
        <w:t>Bundesstrafgericht, 2016-12-28, DE</w:t>
      </w:r>
    </w:p>
    <w:p>
      <w:r>
        <w:rPr>
          <w:b/>
        </w:rPr>
        <w:t xml:space="preserve">Quelle: </w:t>
      </w:r>
      <w:r>
        <w:t>https://mcp.opencaselaw.ch/entscheid/bstger_RR.2016.300</w:t>
      </w:r>
    </w:p>
    <w:p>
      <w:r>
        <w:t>FR: TPF RR.2016.300 du 28 décembre 2016</w:t>
      </w:r>
    </w:p>
    <w:p>
      <w:r>
        <w:t>IT: TPF RR.2016.300 del 28 dicembre 2016</w:t>
      </w:r>
    </w:p>
    <w:p>
      <w:pPr>
        <w:pStyle w:val="Heading2"/>
      </w:pPr>
      <w:r>
        <w:t>Regeste</w:t>
      </w:r>
    </w:p>
    <w:p>
      <w:r>
        <w:t>Auslieferung an Rumänien. Auslieferungsentscheid (Art. 55 IRSG).</w:t>
      </w:r>
    </w:p>
    <w:p>
      <w:pPr>
        <w:pStyle w:val="Heading2"/>
      </w:pPr>
      <w:r>
        <w:t>Erwägungen</w:t>
      </w:r>
    </w:p>
    <w:p>
      <w:r>
        <w:rPr>
          <w:b/>
        </w:rPr>
        <w:t>E. 1.1</w:t>
      </w:r>
    </w:p>
    <w:p>
      <w:r>
        <w:t>Für den Auslieferungsverkehr zwischen der Schweiz und Rumänien sind pri- mär das Europäische Auslieferungsübereinkommen vom 13. Dezember 1957 (EAUe; SR 0.353.1) sowie das zu diesem Übereinkommen am 15. Ok- 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w:t>
      </w:r>
    </w:p>
    <w:p>
      <w:r>
        <w:t>- 4 -</w:t>
      </w:r>
    </w:p>
    <w:p>
      <w:r>
        <w:t>Beschwerde geführt werden (Art. 55 Abs. 3 i.V.m. Art. 25 Abs. 1 IRSG; Art. 50 Abs. 1 VwVG).</w:t>
      </w:r>
    </w:p>
    <w:p>
      <w:r>
        <w:rPr>
          <w:b/>
        </w:rPr>
        <w:t>E. 2.2</w:t>
      </w:r>
    </w:p>
    <w:p>
      <w:r>
        <w:t>Der Auslieferungsentscheid vom 17. November 2016 ist dem Beschwerde- führer am 21. November 2016 ausgehändigt worden (act. 5.10), womit die Beschwerde vom 28. November 2016 fristgerecht erhoben worden ist. Der Beschwerdeführer ist als Adressat des Auslieferungsentscheides ohne Wei- teres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RR.2015.190 vom 5. November 2015, E. 3; RR.2015.195 vom 20. Oktober 2015, E. 3).</w:t>
      </w:r>
    </w:p>
    <w:p>
      <w:r>
        <w:rPr>
          <w:b/>
        </w:rPr>
        <w:t>E. 4.1</w:t>
      </w:r>
    </w:p>
    <w:p>
      <w:r>
        <w:t>Der Beschwerdeführer macht geltend, er sei das einzige Kind seiner in Ru- mänien wohnhaften Eltern. Er unterstütze sie finanziell durch seine Arbeits- tätigkeit in Deutschland. Bei einer Auslieferung würde er seine Arbeit verlie- ren und könnte seine Eltern nicht mehr unterstützen (act. 1).</w:t>
      </w:r>
    </w:p>
    <w:p>
      <w:r>
        <w:rPr>
          <w:b/>
        </w:rPr>
        <w:t>E. 4.2</w:t>
      </w:r>
    </w:p>
    <w:p>
      <w:r>
        <w:t>Wohl garantiert Art. 8 EMRK in Abs. 1 den Anspruch auf Achtung des Privat- und Familienlebens. Eingriffe in dieses Recht sind jedoch gerechtfertigt, so- weit sie gesetzlich vorgesehen sind und in einer demokratischen Gesell- schaft zur Aufrechterhaltung der Ordnung und zur Verhinderung von straf- baren Handlungen notwendig erscheinen. Nach der Praxis des Bundesge- richts und des Europäischen Gerichtshofs für Menschenrechte sind Eingriffe in das Familienleben, welche auf rechtmässige Strafverfolgungsmassnah- men zurückzuführen sind, grundsätzlich zulässig (s. Urteile des Bundesge- richts 1P.10/2006 vom 31. Januar 2006, E.2.3; 1A.199/2006 vom 2. Novem- ber 2006, E.3.1 f., mit weiteren Hinweisen; BGE 120 Ib 120 E. 3d). Die Rüge erweist sich somit als unbegründet.</w:t>
      </w:r>
    </w:p>
    <w:p>
      <w:r>
        <w:rPr>
          <w:b/>
        </w:rPr>
        <w:t>E. 5.1</w:t>
      </w:r>
    </w:p>
    <w:p>
      <w:r>
        <w:t>Weiter bringt der Beschwerdeführer vor, dass sein Motorroller nicht 124 cm3 sondern nur 49 cm3 gehabt habe. Bei der Waffe habe es sich nur um ein</w:t>
      </w:r>
    </w:p>
    <w:p>
      <w:r>
        <w:t>- 5 -</w:t>
      </w:r>
    </w:p>
    <w:p>
      <w:r>
        <w:t>„design“ gehandelt, und er würde sie nie in der Öffentlichkeit in Händen hal- ten. Das Telefon habe er nicht gestohlen, sondern von dem Jungen erhalten. Im Weiteren habe er das Auto nicht gefahren (act. 1).</w:t>
      </w:r>
    </w:p>
    <w:p>
      <w:r>
        <w:rPr>
          <w:b/>
        </w:rPr>
        <w:t>E. 5.2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 sichtliche Fehler, Lücken oder Widersprüche entkräftet wird (vgl. BGE 133 IV 76 E. 2.2 S. 79; 132 II 81 E. 2.1 S. 83 f.; Urteile des Bundesgerichts 1C_205/2007 vom 18. Dezember 2007, E. 3.2; 1A.297/2005 vom 13. Januar 2006, E. 2.3 und 3.5, je m.w.H.). Dies gilt besonders, wenn die Sachverhalts- darstellung sich auf ein Strafurteil stützt (Urteil des Bundesgerichts 1A.2/2004 vom 6. April 2004, E. 3.2).</w:t>
      </w:r>
    </w:p>
    <w:p>
      <w:r>
        <w:rPr>
          <w:b/>
        </w:rPr>
        <w:t>E. 5.3</w:t>
      </w:r>
    </w:p>
    <w:p>
      <w:r>
        <w:t>Den Auslieferungsunterlagen kann folgendes entnommen werden (act. 5.6): Der Beschwerdeführer wurde mit Urteil vom 20. März 2013 durch das Amts- gericht Buftea zu einer bedingten Freiheitsstrafe von 2 Jahren wegen schwe- ren Diebstahls, Fahrens eines Fahrzeuges auf den öffentlichen Strassen ohne Führerschein und illegalen Waffenbesitzes verurteilt. Dem Urteil lag folgender Sachverhalt zugrunde: Der Beschwerdeführer habe in der Nacht vom 3./4. August 2012 in Y. und Z. sein Moped Yamaha mit einem Hubraum von 124 cm3 ohne Führerschein gelenkt. Sodann habe er ein Handy der</w:t>
      </w:r>
    </w:p>
    <w:p>
      <w:r>
        <w:t>- 6 -</w:t>
      </w:r>
    </w:p>
    <w:p>
      <w:r>
        <w:t>Marke Nokia von B. gestohlen und ein Schwert mit einer Klingenlänge von 50 cm und einem Griff von 20 cm mitgeführt.</w:t>
      </w:r>
    </w:p>
    <w:p>
      <w:r>
        <w:t>Mit Urteil vom 26. Februar 2015 des Amtsgerichts Buftea wurde der Be- schwerdeführer wegen Fahrens eines Fahrzeuges auf den öffentlichen Strassen ohne Führerschein (Wiederholungstat) zu einer unbedingten Frei- heitsstrafe von 1 Jahr verurteilt. Der bedingte Vollzug der Freiheitsstrafe von 2 Jahren wurde widerrufen und es wurde eine unbedingte Gesamtfreiheits- strafe von 3 Jahren (für beide Urteile) ausgesprochen. Dem Urteil vom 26. Februar 2015 lag folgender Sachverhalt zugrunde: Am 14. Novem- ber 2013 habe der Beschwerdeführer seinen BMW in Y. ohne Führerschein gelenkt.</w:t>
      </w:r>
    </w:p>
    <w:p>
      <w:r>
        <w:rPr>
          <w:b/>
        </w:rPr>
        <w:t>E. 5.4</w:t>
      </w:r>
    </w:p>
    <w:p>
      <w:r>
        <w:t>Soweit der Beschwerdeführer rügt, die Anschuldigungen der ersuchenden Behörde würden nicht zutreffen, ist ihm entgegen zu halten, dass die er- suchte Behörde sich beim Entscheid über ein Rechtshilfeersuchen nicht dazu auszusprechen hat, ob die darin angeführten Tatsachen zutreffen oder nicht (s.o.). Der vorstehend wiedergegebenen Sachverhaltsschilderung der ersuchenden Behörde sind keine offensichtlichen Fehler, Lücken oder Wi- dersprüche zu entnehmen, welche das Rechtshilfeersuchen sofort entkräf- ten würden. Solche Mängel zeigt der Beschwerdeführer mit seinen Bestrei- tungen auch nicht auf. Die ersuchte Behörde ist daher an die Sachverhalts- darstellung im Rechtshilfeersuchen gebunden. Die Rüge geht fehl.</w:t>
      </w:r>
    </w:p>
    <w:p>
      <w:r>
        <w:rPr>
          <w:b/>
        </w:rPr>
        <w:t>E. 6.1</w:t>
      </w:r>
    </w:p>
    <w:p>
      <w:r>
        <w:t>In einem letzten Punkt macht der Beschwerdeführer geltend, er habe wegen der gleichen Sache letztes Jahr 102 Tage in Deutschland im Gefängnis ver- bracht, sei danach entlassen und nicht ausgeliefert worden (act. 1 und 1.1).</w:t>
      </w:r>
    </w:p>
    <w:p>
      <w:r>
        <w:rPr>
          <w:b/>
        </w:rPr>
        <w:t>E. 6.2</w:t>
      </w:r>
    </w:p>
    <w:p>
      <w:r>
        <w:t>Der von den deutschen Behörden getroffene Entscheid, den Beschwerde- führer nicht an Rumänien auszuliefern, ist für die schweizerischen Behörden nicht bindend. Das rumänische Auslieferungsersuchen ist von den schwei- zerischen Behörden gestützt auf schweizerisches Recht und gestützt auf ei- gene Sachverhaltsfeststellungen zu beurteilen (TPF 2015 68 E. 8.1; Ent- scheid des Bundesstrafgerichts RH.2016.11 vom 26. September 2016, E. 4.3). Der diesbezügliche Einwand des Beschwerdeführers erweist sich als unbegründet.</w:t>
      </w:r>
    </w:p>
    <w:p>
      <w:r>
        <w:rPr>
          <w:b/>
        </w:rPr>
        <w:t>E. 7</w:t>
      </w:r>
    </w:p>
    <w:p>
      <w:r>
        <w:t>Weitere Auslieferungshindernisse werden weder geltend gemacht noch sind solche ersichtlich. Die Beschwerde ist daher abzuweisen.</w:t>
      </w:r>
    </w:p>
    <w:p>
      <w:r>
        <w:t>- 7 -</w:t>
      </w:r>
    </w:p>
    <w:p>
      <w:r>
        <w:rPr>
          <w:b/>
        </w:rPr>
        <w:t>E. 8</w:t>
      </w:r>
    </w:p>
    <w:p>
      <w:r>
        <w:t>Bei diesem Ausgang des Verfahrens sind die Gerichtskosten dem Be- schwerdeführer aufzuerlegen (Art. 63 Abs. 1 VwVG). Die reduzierte Ge- richtsgebühr ist auf Fr. 500.-- festzusetzen (Art. 63 Abs. 4bis und 5 VwVG i.V.m. Art. 73 StBOG sowie Art. 5 und 8 Abs. 3 lit. a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