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RR.2016.297 vom 21. Dezember 2016</w:t>
      </w:r>
    </w:p>
    <w:p>
      <w:r>
        <w:t>Bundesstrafgericht, 2016-12-21, DE</w:t>
      </w:r>
    </w:p>
    <w:p>
      <w:r>
        <w:rPr>
          <w:b/>
        </w:rPr>
        <w:t xml:space="preserve">Quelle: </w:t>
      </w:r>
      <w:r>
        <w:t>https://mcp.opencaselaw.ch/entscheid/bstger_RR.2016.297</w:t>
      </w:r>
    </w:p>
    <w:p>
      <w:r>
        <w:t>FR: TPF RR.2016.297 du 21 décembre 2016</w:t>
      </w:r>
    </w:p>
    <w:p>
      <w:r>
        <w:t>IT: TPF RR.2016.297 del 21 dicembre 2016</w:t>
      </w:r>
    </w:p>
    <w:p>
      <w:pPr>
        <w:pStyle w:val="Heading2"/>
      </w:pPr>
      <w:r>
        <w:t>Regeste</w:t>
      </w:r>
    </w:p>
    <w:p>
      <w:r>
        <w:t>Auslieferung an Mazedonien. Auslieferungsentscheid (Art. 55 IRSG).</w:t>
      </w:r>
    </w:p>
    <w:p>
      <w:pPr>
        <w:pStyle w:val="Heading2"/>
      </w:pPr>
      <w:r>
        <w:t>Erwägungen</w:t>
      </w:r>
    </w:p>
    <w:p>
      <w:r>
        <w:rPr>
          <w:b/>
        </w:rPr>
        <w:t>E. 1.1</w:t>
      </w:r>
    </w:p>
    <w:p>
      <w:r>
        <w:t>Für den Auslieferungsverkehr zwischen der Schweiz und Mazedonien sind primär das Europäische Auslieferungsübereinkommen vom 13. Dezem- ber 1957 (EAUe; SR 0.353.1), dem beide Staaten beigetreten sind, sowie das zu diesem Übereinkommen am 15. Oktober 1975 ergangene erste Zu- satzprotokoll (1. ZP; SR 0.353.11), das am 17. März 1978 ergangene zweite Zusatzprotokoll (2. ZP; SR 0.353.12) und das am 10. November 2010 ergan- gene dritte Zusatzprotokoll (3. ZP; SR 0.353.13) massgebend. Wo Übereinkommen und Zusatzprotokolle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1.2</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 Der Auslieferungsentscheid vom 3. November 2016 wurde am 1. Dezem- ber 2016 – somit innerhalb der Beschwerdefrist – angefochten. Die übrigen Eintretensvoraussetzungen geben zu keinen Bemerkungen Anlass. Auf die Beschwerde ist demnach einzutreten.</w:t>
      </w:r>
    </w:p>
    <w:p>
      <w:r>
        <w:rPr>
          <w:b/>
        </w:rPr>
        <w:t>E. 2.1</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Basel 2015, Art. 25 IRSG N. 45; vgl. BGE 132 II</w:t>
      </w:r>
    </w:p>
    <w:p>
      <w:r>
        <w:t>- 4 -</w:t>
      </w:r>
    </w:p>
    <w:p>
      <w:r>
        <w:t>81 E. 1.4 S. 84 zur altrechtlichen Verwaltungsgerichtsbeschwerde betreffend internationale Rechtshilfe in Strafsachen).</w:t>
      </w:r>
    </w:p>
    <w:p>
      <w:r>
        <w:rPr>
          <w:b/>
        </w:rPr>
        <w:t>E. 2.2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1A.59/2004 vom 16. Juli 2004, E. 5.2, mit weiteren Hinweisen).</w:t>
      </w:r>
    </w:p>
    <w:p>
      <w:r>
        <w:rPr>
          <w:b/>
        </w:rPr>
        <w:t>E. 3</w:t>
      </w:r>
    </w:p>
    <w:p>
      <w:r>
        <w:t>Dezember 2015 in Rechtskraft erwuchs, wurde der Beschwerdeführer in einem Abwesenheitsverfahren wegen Widerhandlungen gegen das maze- donische Betäubungsmittelgesetz zu einer Freiheitsstrafe von fünf Jahren verurteilt (act. 6.1, Rechtshilfeersuchen vom 22. Juni 2016, Urkunde 3aü). Am 18. April 2016 erliess die Ratspräsidentin des Strafrates der Abteilung für organisierte Kriminalität und Korruption des Amtsgerichts Skopje einen internationalen Haftbefehl. Dem Haftbefehl wurde der Beschluss der Rats- präsidentin vom 18. April 2016 beigelegt, wonach dem Beschwerdeführer die Wiederholung des Strafverfahrens gestattet und auf den Vollzug der ihm rechtskräftig auferlegten Freiheitsstrafe bis zur Fällung eines neuen Urteils verzichtet werde (act. 6.1, Erklärung und Haftbefehl vom 18. April 2016, Ur- kunde 3cü und 3dü). Aufgrund der Schwere der dem Beschwerdeführer vor- geworfenen Straftaten und der Tatsache, dass er den mazedonischen Be- hörden wiederholt nicht zur Verfügung stand, hat die Ratspräsidentin Flucht- gefahr bejaht und zur Sicherstellung seiner Anwesenheit im neuen Strafver- fahren Haft angeordnet (act. 6.1, Beschluss vom 18. April 2016, Urkunde 3eü). Gestützt auf den internationalen Haftbefehl einschliesslich des Beschlusses vom 18. April 2016 gelangte das mazedonische Justizministerium mit Aus- lieferungsersuchen vom 8. Juli 2016 an die Schweiz, das beim Beschwerde- gegner am 2. August 2016 einging (act. 6.1, Auslieferungsersuchen vom</w:t>
      </w:r>
    </w:p>
    <w:p>
      <w:r>
        <w:rPr>
          <w:b/>
        </w:rPr>
        <w:t>E. 3.1</w:t>
      </w:r>
    </w:p>
    <w:p>
      <w:r>
        <w:t>Der Beschwerdeführer rügt die Sachverhaltsdarstellung des Beschwerde- gegners im angefochtenen Auslieferungsentscheid vom 3. November 2016.</w:t>
      </w:r>
    </w:p>
    <w:p>
      <w:r>
        <w:rPr>
          <w:b/>
        </w:rPr>
        <w:t>E. 3.2</w:t>
      </w:r>
    </w:p>
    <w:p>
      <w:r>
        <w:t>Aus den vorliegenden Unterlagen ergibt sich folgende Prozessgeschichte: Mit Urteil des Amtsgerichts Skopje vom 22. September 2015, welches am</w:t>
      </w:r>
    </w:p>
    <w:p>
      <w:r>
        <w:rPr>
          <w:b/>
        </w:rPr>
        <w:t>E. 8</w:t>
      </w:r>
    </w:p>
    <w:p>
      <w:r>
        <w:t>Juli 2016, Urkunde 3). Gestützt auf den Auslieferungsbefehl des Be- schwerdegegners vom 11. August 2016 wurde der Beschwerdeführer am 26. September 2016 verhaftet (act. 6.2, 6.3, 6.4).</w:t>
      </w:r>
    </w:p>
    <w:p>
      <w:r>
        <w:t>- 5 -</w:t>
      </w:r>
    </w:p>
    <w:p>
      <w:r>
        <w:t>Mit Schreiben vom 6. Oktober 2016 brachte der Beschwerdeführer dem Be- schwerdegegner einen nicht amtlich übersetzten Entscheid des Amtsge- richts Kumanovo vom 31. Mai 2016 zur Kenntnis, mit welchem die fünfjäh- rige Freiheitsstrafe ausgesetzt worden sei (act. 6.7, Entscheid des Amtsge- richts Kumanovo vom 31. Mai 2016). Am 7. Oktober 2016 fragte der Be- schwerdegegner das mazedonische Justizministerium an, ob die ersu- chende Behörde weiterhin die Auslieferung des Beschwerdeführers anbe- gehre (act. 6.8a). Nachdem die ersuchende Behörde auf dieses Schreiben nicht reagierte, ersuchte der Beschwerdegegner mit Schreiben vom 20. Ok- tober 2016 erneut um eine Bestätigung in Bezug auf das Festhalten am Aus- lieferungsbegehren vom 8. Juli 2016 (act. 6.9). Mangels einer Reaktion sei- tens der mazedonischen Behörden erliess der Beschwerdegegner am 3. No- vember 2016 den hier angefochtenen Auslieferungsentscheid (act. 6.12).</w:t>
      </w:r>
    </w:p>
    <w:p>
      <w:r>
        <w:t>4.</w:t>
      </w:r>
    </w:p>
    <w:p>
      <w:r>
        <w:t>4.1 Die Vertragsparteien des EAUe sind grundsätzlich verpflichtet, einander Per- sonen auszuliefern, die von den Justizbehörden des ersuchenden Staates wegen strafbaren Handlungen verfolgt werden oder zur Vollstreckung einer Strafe oder einer sichernden Massnahme gesucht werden (Art. 1 EAUe). Ausgeliefert wird wegen Handlungen, die sowohl nach dem Recht des ersu- chenden als auch nach dem des ersuchten Staates mit einer Freiheitsstrafe oder die Freiheit beschränkenden sichernden Massnahme im Höchstmass von mindestens einem Jahr oder mit einer schwereren Strafe bedroht sind (Art. 2 Ziff. 1 Satz 1 EAUe). Ist im Hoheitsgebiet des ersuchenden Staates eine Verurteilung zu einer Strafe erfolgt oder eine sichernde Massnahme an- geordnet worden, so muss deren Mass mindestens vier Monate betragen (Art. 2 Ziff. 1 Satz 2 EAUe). Dem Auslieferungsersuchen vom 8. Juli 2016 sowie den beigelegten Unter- lagen ist zu entnehmen, der Beschwerdeführer habe im Mai 2009 mit drei weiteren Personen einem verdeckten Ermittler 60 Kilogramm Marihuana zum Preis von 450 Euro/kg zum Verkauf angeboten und habe ihm zum Nachweis der Qualität des Betäubungsmittels ein Muster übergeben. Wegen diesem Vorwurf wurde der Beschwerdeführer mit Urteil vom 22. Septem- ber 2015 zu einer fünfjährigen Strafe verurteilt. Nachdem jedoch dem Be- schwerdeführer mit Beschluss vom 18. April 2016 die Wiederholung des Strafverfahrens gestattet worden ist, rechtfertigt es sich, vorliegend die An- forderungen der Strafverfolgung i.S.v. Art. 2 Ziff. 1 Satz 1 EAUe zu prüfen. Wer Betäubungsmittel unbefugt veräussert, in Verkehr bringt, besitzt oder aufbewahrt, handelt Art. 19 Abs. 1 lit. c und d des Bundesgesetzes über die</w:t>
      </w:r>
    </w:p>
    <w:p>
      <w:r>
        <w:t>- 6 -</w:t>
      </w:r>
    </w:p>
    <w:p>
      <w:r>
        <w:t>Betäubungsmittel und die psychotropen Stoffe vom 3. Oktober 1951 (Betäu- bungsmittelgesetz, BetmG; SR 812.121) zuwider. Der dem Beschwerdefüh- rer vorgeworfene Sachverhalt könnte prima facie unter den Tatbestand Art. 19 Abs. 1 BetmG subsumiert werden, welcher eine Höchststrafe von bis zu drei Jahren Freiheitsstrafe als Sanktion vorsieht. Somit ist der Ausliefe- rungsentscheid diesbezüglich nicht zu beanstanden. 4.2 Ein Beschuldigter hat grundsätzlich Anspruch darauf, in seiner Anwesenheit verurteilt zu werden (Art. 6 EMRK; Art. 29 Abs. 2 BV; Art. 14 UNO-Pakt II; BGE 127 I 213 E. 3a). Dieses Recht ist jedoch nicht absolut: Nach der Recht- sprechung des Europäischen Gerichtshofes für Menschenrechte und des Bundesgerichts sind Abwesenheitsverfahren zulässig, sofern der in Abwe- senheit Verurteilte nachträglich (grundsätzlich auch nach Eintritt der Vollstre- ckungsverjährung) verlangen kann, dass ein Gericht, nachdem es ihn zur Sache angehört hat, nochmals überprüft, ob die gegen ihn erhobenen Be- schuldigungen begründet sind (vgl. EGMR i.S. Kounov gegen Bulgarien vom 23. Mai 2006, Nr. 24379/02, Ziff. 41 f. m.w.H.; BGE 127 I 213 E.3a S. 215; 126 I 36 E. 1a S. 39). Das Recht, eine Neubeurteilung zu verlangen, besteht jedoch nicht uneingeschränkt (vgl. Urteil des Bundesgerichts 6B_268/2011 vom 19. Juli 2011, E. 1.1 mit Verweis auf das Urteil des Europäischen Ge- richtshofes für Menschenrechte i.S. Sejdovic gegen Italien vom 1. März 2006, Recueil CourEDH 2006-II S. 201, Ziff. 81 ff. m.w.H.). Die Verurteilung des Beschwerdeführers zur fünfjährigen Freiheitsstrafe er- folgte zwar in einem Abwesenheitsverfahren. Indes wurden dem Beschwer- deführer die Mindestrechte der Verteidigung gewährt, insbesondere durfte er am 28. März 2016 die Gründe, weshalb das Verfahren seiner Ansicht nach wiederholt werden musste, dem Gericht darlegen. Gestützt auf seine Aus- führungen anlässlich dieser Anhörung wurde ihm die Wiederholung des Strafverfahrens mit Beschluss vom 18. April 2016 gestattet (act. 6.1, Be- schluss vom 18. April 2016, Urkunde 3eü). Somit stellt das durchführte Ab- wesenheitsverfahren keinen Umstand dar, weshalb der vorliegende Auslie- ferungsentscheid aufzuheben wäre (vgl. Art. 37 Abs. 2 IRSG).</w:t>
      </w:r>
    </w:p>
    <w:p>
      <w:r>
        <w:t>5.</w:t>
      </w:r>
    </w:p>
    <w:p>
      <w:r>
        <w:t>5.1 Zur Begründung seiner Beschwerde bringt der Beschwerdeführer im We- sentlichen vor, seiner Auslieferung stünde Art. 5 Abs. 1 lit. a IRSG entgegen. Zur Stütze seines Einwands reichte er einen in mazedonischer Sprache ver- fassten Entscheid des Amtsgerichts Kumanovo vom 31. Mai 2016 sowie dessen nicht amtliche Übersetzung ein. Gemäss den Ausführungen des Be- schwerdeführers sei mit diesem Entscheid der Vollzug der fünfjährigen Frei- heitsstrafe eingestellt worden. Das Urteil des Amtsgerichts Kumanovo vom</w:t>
      </w:r>
    </w:p>
    <w:p>
      <w:r>
        <w:t>- 7 -</w:t>
      </w:r>
    </w:p>
    <w:p>
      <w:r>
        <w:t>31. Mai 2016 stehe mit dem Urteil vom 3. Dezember 2015 (recte: 22. Sep- tember 2015) im direkten Zusammenhang und gehe dem Haftbefehl vom 18. April 2016 vor. Der Beschwerdegegner habe sich lediglich auf den Haft- befehl vom 18. April 2016 gestützt und habe weitere Abklärungen unterlas- sen. Dieses Vorgehen sei widerrechtlich und verstosse gegen Art. 5 Abs. 1 lit. a IRSG, wonach einem Gesuch nicht entsprochen werde, wenn ein Rich- ter eines Staates auf die Sanktion verzichte (act. 1, 1.5, 1.6). 5.2 Entgegen der Ansicht des Beschwerdeführers stellt das von ihm ins Recht gelegte Urteil des Amtsgerichts Kumanovo vom 31. Mai 2016 kein Ausliefe- rungshindernis dar. Zum einen wurde die Wiederholung des Strafverfahrens und die Aussetzung der Strafvollstreckung bis zum Ergehen eines neuen Ur- teils bereits mit Beschluss vom 18. April 2016 gewährt. Dieser Beschluss lag sowohl dem Haftbefehl vom 18. April 2016 als auch dem Auslieferungsersu- chen vom 8. Juli 2016, beide des Amtsgerichts Skopje, zugrunde (act. 6.1, Haftbefehl vom 18. April 2016, Urkunde 3cü und 3dü). Zudem ist der nicht amtlichen Übersetzung des Entscheids vom 31. Mai 2016 zu entnehmen, dass es sich beim Amtsgericht Kumanovo um die für die Durchführung von Sanktionen zuständige Instanz handelt (act. 1.5). Damit ist davon auszuge- hen, dass der nicht amtlich übersetzte Entscheid vom 31. Mai 2016 lediglich einen Folgeentscheid des Beschlusses vom 18. April 2016 darstellt. 5.3 Zum anderen stellt sich die Frage, ob sich der Beschwerdeführer in Anbe- tracht der konkreten Konstellation überhaupt auf Art. 5 Abs. 1 lit. a Ziff. 2 IRSG berufen kann. Einem Ersuchen wird unter anderem nicht entsprochen, wenn der Richter des Tatortstaates auf eine Sanktion verzichtet oder einstweilen von ihr ab- gesehen hat (Art. 5 Abs. 1 lit. a Ziff. 1 und 2 IRSG). In diesen Fällen erfolgt ein Schuldspruch ohne eine vollziehbare Sanktion. Einen Verzicht auf eine Sanktion kennt das schweizerische Recht (vgl. bspw. Art. 52 bis 54 StGB), wohingegen das einstweilige Absehen von Sanktionen unserem Strafrechts- system fremd ist (FIOLKA, Basler Kommentar, Internationales Strafrecht, Ba- sel 2015, Art. 5 IRSG N. 54 ff.). Art. 5 Abs. 1 lit. a Ziff. 2 IRSG bezweckt die Verhinderung einer Auslieferung zum Zwecke der Vollstreckung einer Sank- tion, auf deren Vollzug der Richter verzichtet hat. Im vorliegenden Fall wurde die Haft gerade nicht zum Zwecke des Vollzugs der fünfjährigen Freiheits- strafe erlassen, sondern bezweckt die Sicherstellung der Anwesenheit des Beschwerdeführers im Wiederholungsverfahrens (act. 6.1, Beschluss vom 18. April 2016, Urkunde 3eü). Aus diesem Grund gelangt Art. 5 Abs. 1 lit. a Ziff. 2 IRSG vorliegend nicht zur Anwendung.</w:t>
      </w:r>
    </w:p>
    <w:p>
      <w:r>
        <w:t>- 8 -</w:t>
      </w:r>
    </w:p>
    <w:p>
      <w:r>
        <w:t>5.4 Im Übrigen geht aus den vorliegenden Akten hervor, dass der Beschwerde- gegner vom Urteil des Amtsgerichts Kumanovo erst am 7. Oktober 2016 Kenntnis erlangt hat und die mazedonischen Behörden gleichentags per Fax, mit der Überschrift „dringend“, angefragt hat, ob diese am Ausliefe- rungsersuchen festhalte (act. 6.7, 6.8). Mangels einer Rückmeldung hat der Beschwerdegegner mit seinem Schreiben vom 20. Oktober 2016, mithin rund zwei Wochen später, das mazedonischen Justizministerium erneut um eine Bestätigung ersucht (act. 6.9). Somit ist entgegen der Ansicht des Be- schwerdeführers nicht ersichtlich, inwiefern der Beschwerdegegner nach der Kenntnisnahme lange gezögert haben soll. Dass die mazedonischen Behör- den nicht geantwortet haben, ist zwar bedauerlich, aber aufgrund der fehlen- den Rückmeldung durfte der Beschwerdegegner im Sinne seiner beiden Schreiben von einem Festhalten am Auslieferungsersuchen ausgehen. Ein längeres Zuwarten wäre unter dem Gesichtspunkt des Beschleunigungsge- botes problematisch gewesen (vgl. Art. 17a Abs. 1 IRSG).</w:t>
      </w:r>
    </w:p>
    <w:p>
      <w:r>
        <w:t>6.</w:t>
      </w:r>
    </w:p>
    <w:p>
      <w:r>
        <w:t>6.1 Der Beschwerdeführer bringt weiter vor, er dürfe in der Untersuchungshaft (recte: Auslieferungshaft) seine beiden Töchter nicht sehen und seiner Tä- tigkeit als Unternehmer nicht nachgehen (act. 1, S. 3). Obwohl daraus keine echten Rechtsbegehren abgeleitet werden können, kann Folgendes festge- halten werden. 6.2 Jede Person hat das Recht auf Achtung ihres Privat- und Familienlebens (Art. 8 Ziff. 1 EMRK). Eine Behörde darf in die Ausübung dieses Rechts nur eingreifen, soweit der Eingriff gesetzlich vorgesehen und in einer demokrati- 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In Auslieferungsfällen, in denen Art. 8 EMRK angerufen wurde, hat sich die Eu- ropäische Kommission für Menschenrechte bisher auf Ziff. 2 dieser Bestim- mung berufen und befunden, dass der Eingriff in das Recht auf Schutz der Familie als Massnahme zur Bekämpfung des Verbrechens gerechtfertigt sei (BGE 120 Ib 120 E. 3d S. 128; 117 Ib 210 E. 3.b.cc S. 215 f. m.w.H.; Ent- scheid des Bundesstrafgerichts RR.2009.234 vom 11. Februar 2010, E. 10.2). Gemäss ständiger, restriktiver Rechtsprechung kann Art. 8 EMRK einer Auslieferung nur ausnahmsweise bei aussergewöhnlichen familiären Verhältnissen entgegenstehen (BGE 129 II 100 E. 3.5 m.w.H.; Entscheide des Bundesstrafgerichts RR.2014.229 vom 14. Januar 2015, E. 6; RR.2011.212 vom 20. Oktober 2011, E. 3.1; RR.2009.234 vom 11. Feb- ruar 2010, E. 10.2).</w:t>
      </w:r>
    </w:p>
    <w:p>
      <w:r>
        <w:t>- 9 -</w:t>
      </w:r>
    </w:p>
    <w:p>
      <w:r>
        <w:t>6.3 Aussergewöhnliche familiäre Verhältnisse, welche nach den in erwähnten Grundsätzen einer Auslieferung ausnahmsweise entgegenstehen könnten, werden vom Beschwerdeführer keine geltend gemacht und sind auch nicht ersichtlich. Zudem werden in der Beschwerde weder das Alter noch der Auf- enthaltsort seiner beiden Töchter erwähnt. Eine Einschränkung des Famili- enlebens kann sowenig wie in jedem anderen Straffall vermieden werden, in welchem Untersuchungshaft angeordnet wird bzw. eine freiheitsentziehende Sanktion zu verhängen ist. Dasselbe gilt umso mehr in Bezug auf die nach- teiligen Auswirkungen der Auslieferungshaft auf sein Geschäftsleben. Die diesbezügliche Rüge erweist sich somit als unbegründet. 6.4 Andere Auslieferungshindernisse werden weder geltend gemacht noch sind solche ersichtlich. Die Auslieferung des Beschwerdeführer an Mazedonien ist zulässig, weshalb die Beschwerde abzuweisen ist.</w:t>
      </w:r>
    </w:p>
    <w:p>
      <w:r>
        <w:t>7. Bei diesem Ausgang des Verfahrens hat der Beschwerdeführer die Gerichts- kosten zu tragen (Art. 63 Abs. 1 VwVG i.V.m. Art. 39 Abs. 2 lit. b StBOG). Für die Berechnung der Gerichtsgebühren gelangt das Reglement des Bun- desstrafgerichts vom 31. August 2010 über die Kosten, Gebühren und Ent- schädigungen in Bundesstrafverfahren (BStKR; SR 173.713.162) i.V.m. Art. 63 Abs. 5 VwVG zur Anwendung. Unter Berücksichtigung aller Um- stände ist die Gerichtsgebühr vorliegend auf Fr. 3'000.-- festzusetzen, unter Anrechnung des geleisteten Kostenvorschusses in gleicher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