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RR.2016.28 vom 7. Juli 2016</w:t>
      </w:r>
    </w:p>
    <w:p>
      <w:r>
        <w:t>Bundesstrafgericht, 2016-07-07, IT</w:t>
      </w:r>
    </w:p>
    <w:p>
      <w:r>
        <w:rPr>
          <w:b/>
        </w:rPr>
        <w:t xml:space="preserve">Quelle: </w:t>
      </w:r>
      <w:r>
        <w:t>https://mcp.opencaselaw.ch/entscheid/bstger_RR.2016.28</w:t>
      </w:r>
    </w:p>
    <w:p>
      <w:r>
        <w:t>FR: TPF RR.2016.28 du 7 juillet 2016</w:t>
      </w:r>
    </w:p>
    <w:p>
      <w:r>
        <w:t>IT: TPF RR.2016.28 del 7 luglio 2016</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w:t>
      </w:r>
    </w:p>
    <w:p>
      <w:r>
        <w:t>edito dalla Cancelleria federale, Berna 2014). Di rilievo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rPr>
          <w:b/>
        </w:rPr>
        <w:t>E. 1.4</w:t>
      </w:r>
    </w:p>
    <w:p>
      <w:r>
        <w:t>Interposto tempestivamente contro la sopraccitata decisione di chiusura, il ri- corso è ricevibile sotto il profilo degli art. 25 cpv. 1, 80e cpv. 1 e 80k AIMP. I ricorrenti sono titolari della relazione bancaria oggetto della decisione impu- gnata e sono di conseguenza legittimati a ricorrere (v. art. 80h lett. b AIMP e art. 9a lett. a OAIMP nonché DTF 137 IV 134 consid. 5.2.1; 130 II 162 consid. 1.1; 128 II 211 consid. 2.3; TPF 2007 79 consid. 1.6 pag. 82).</w:t>
      </w:r>
    </w:p>
    <w:p>
      <w:r>
        <w:rPr>
          <w:b/>
        </w:rPr>
        <w:t>E. 2</w:t>
      </w:r>
    </w:p>
    <w:p>
      <w:r>
        <w:t>I ricorrenti si dolgono della violazione del principio di proporzionalità, in quanto non vi sarebbe connessione tra la relazione bancaria oggetto della rogatoria in questione e i fatti per i quali procedono le autorità italiane. La trasmissione do- vrebbe quindi essere esclusa, costituendo la richiesta una ricerca indiscriminata di mezzi di prova: l’autorità rogante, con la presentazione di continui comple- menti rogatoriali, continuerebbe ad allargare in modo sistematico il cerchio delle persone coinvolte e delle relazioni bancarie a loro riconducibili (v. act. 1 pag. 5).</w:t>
      </w:r>
    </w:p>
    <w:p>
      <w:r>
        <w:rPr>
          <w:b/>
        </w:rPr>
        <w:t>E. 2.1</w:t>
      </w:r>
    </w:p>
    <w:p>
      <w:r>
        <w:t>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 siva, le informazioni richieste essendo del tutto inidonee a far progredire le in- dagini (DTF 122 II 134 consid. 7b; 121 II 241 consid. 3a). Inoltre, da consolidata prassi, quando le autorità estere chiedono informazioni su conti bancari nell'am- bito di procedimenti come quello qui in esame, esse necessitano di regola di tutti i documenti, perché debbono poter individuare il titolare giuridico ed eco- nomico dei conti eventualmente foraggiati con proventi illeciti, per sapere a quali persone o entità giuridiche possano essere ricollegati (DTF 129 II 462 consid. 5.5; 124 II 180 consid. 3c inedito; 121 II 241 consid. 3b e c; sentenze del Tribu- nale federale 1A.177/2006 del 10 dicembre 2007, consid. 5.5; 1A.227/2006 del 22 febbraio 2007, consid. 3.2; 1A.195/2005 del 1° settembre 2005 in fine; sull'u- 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 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w:t>
      </w:r>
    </w:p>
    <w:p>
      <w:r>
        <w:rPr>
          <w:b/>
        </w:rPr>
        <w:t>E. 2.2</w:t>
      </w:r>
    </w:p>
    <w:p>
      <w:r>
        <w:t>Nella fattispecie, l'autorità rogante ha ritenuto necessario acquisire la documen- tazione bancaria relativa, tra gli altri, al conto corrente n. 1. Con la più recente richiesta rogatoriale del 26 novembre 2014 l'autorità italiana ha dichiarato che "dalla ulteriore disamina della documentazione pervenuta relativa alla relazione</w:t>
      </w:r>
    </w:p>
    <w:p>
      <w:r>
        <w:t>bancaria 2 intestata alla F. Ltd Inc. Panama presso la banca G. sono stati rite- nuti di interesse i seguenti conti correnti: […] la relazione n. 1 […]" nominando oltre a ciò specifiche transazioni che rivestirebbero un particolare interesse per l'indagine italiana (v. act. 8.2 pag. 3 e 4). L'autorità estera ha quindi indicato puntualmente i mezzi di prova in questione nella propria domanda integrativa del 26 novembre 2014, richiedendone formalmente la trasmissione. Essa ha a tal proposito indicato nelle proprie rogatorie l'esistenza di prove che permettono di collegare la società F. Ltd Inc. con i fatti oggetto dell'indagine italiana. L'autorità rogante afferma che, da un'indagine concernente reati fiscali com- messi da cittadini italiani e dall'analisi della documentazione fornita dalle auto- rità svizzere in ambito di precedenti commissioni rogatorie, è risultato che, con mezzi fraudolenti, costoro avrebbero predisposto un sistema di frode dell'erario mediante false fatturazioni. Le indagini italiane avrebbero poi permesso di sco- prire e dimostrare che i capitali risultati dalla frode fiscale sarebbero in seguito stati impiegati per il pagamento di tangenti e per la corruzione di pubblici ufficiali. Le indagini vertono ora sulla ricerca dei beni e degli investimenti, ottenuti dai pubblici ufficiali in cambio dei loro illeciti comportamenti e frutto della frode fi- scale, che sarebbero stati riciclati mediante l'intestazione a soggetti terzi che fungono da prestanome. Dalle indagini italiane è emerso come buona parte dei proventi di questi reati sarebbero stati investiti negli Emirati arabi mediante l'u- tilizzo di conti svizzeri e in particolare del conto corrente n. 2, intestato alla F. Ltd Inc. presso la banca G., sul quale sarebbero state raccolte le provviste di tutti gli investitori. Dalle indagini risulterebbe inoltre chiaramente D. come figura centrale per l'occultamento dei proventi dei reati (v. act. 8.1 pag. 5 e segg). Tra le società utilizzate da quest'ultimo per le operazioni di riciclaggio figurerebbero, tra le altre, la H. Corporation S.A. e la F. Ltd Inc. (v. act. 8.1 pag. 13). Sul conto di quest'ultima sarebbero confluiti molti "giroconti", spesso con causali che fanno esplicito riferimento a conti correnti intestati ad altri soggetti i cui nomina- tivi sarebbero stati utilizzati da D. quali prestanome per le operazioni in Italia (v. act. 8.1 pag. 8). In concreto, dagli atti emergono poi diverse operazioni che hanno toccato la relazione bancaria n. 1 cointestata ai qui ricorrenti e che sono connesse con la fattispecie descritta in rogatoria. In primo luogo dall’estratto del summenzionato conto risultano pagamenti in fa- vore di I. (v. per esempio EUR 272'025.-- il 23 gennaio 2007; act. 8.8 pag. MPC 03-0051). Secondo quanto emerso dalle indagini italiane, quest’ultimo – bene- ficiario economico delle società H. Corp. S.A. e F. Ltd Inc. (v. act. 8 p. 4-5) – sarebbe una delle persone utilizzate da D. per le movimentazioni estere dei profitti illeciti ottenuti (v. act. 8.1 pag. 13). In aggiunta a ciò, dall’analisi della documentazione bancaria inerente al conto litigioso emergono svariate transa- zioni con le sopraccitate società e altre persone coinvolte nell’indagine italiana. Ad esempio sul predetto sono stati addebitati in favore della F. Ltd Inc.</w:t>
      </w:r>
    </w:p>
    <w:p>
      <w:r>
        <w:t>EUR 50'007.-- l’11 aprile 2005 (v. act. 8.8 pag. MPC 03-0042), EUR 100'007.-- il 22 febbraio 2006 (v. act. 8.8 pag. MPC 03-0048), EUR 150'007.-- il 4 aprile 2006 (v. act. 8.8 pag. MPC 03-0048), EUR 219'007.-- il 5 maggio 2006 (v. act. 8.8 pag. MPC 03-0048), EUR 138'007.-- il 7 dicembre 2006 (v. act. 8.8 pag. MPC 03-0050) e EUR 150'007.-- in data 27 dicembre 2006 (v. act. 8.8 pag. MPC 03-0050). Anche in favore della H. Corp. S.A. si possono notare addebiti sul conto n. 1, per esempio di EUR 100'000.-- in data 5 dicembre 2005 (v. act. 8.8 pag. MPC 03-0047), EUR 100'007.-- in data 8 dicembre 2005 (v. act. 8.8 pag. MPC 03-0047), EUR 60'007.-- in data 8 dicembre 2005 (v. act. 8.8 pag. MPC 03-0047). Altri pagamenti risultano in favore delle società J. (EUR 100'030.-- in data 26 luglio 2006; v. act. 8.8 pag. MPC 03-0048 e EUR 200'030.-- in data 27 dicembre 2006; v. act. 8.8 pag. MPC 03-0050) e K. (EUR 50'030.-- in data 5 aprile 2006; v. act. 8.8 pag. MPC 03-0048 e EUR 250'030.-- in data 16 giugno 2006; v. act. 8.8 pag. MPC 03-0048) ricondu- cibili rispettivamente a D. e L. anch’egli implicato nei fatti oggetto della rogatoria.</w:t>
      </w:r>
    </w:p>
    <w:p>
      <w:r>
        <w:rPr>
          <w:b/>
        </w:rPr>
        <w:t>E. 2.3</w:t>
      </w:r>
    </w:p>
    <w:p>
      <w:r>
        <w:t>Sulla relazione dei ricorrenti sono dunque intervenute svariate operazioni che nell’ottica dell’indagine estera meritano senz'altro un esame da parte delle au- torità inquirenti. In sintesi, dall'analisi della documentazione bancaria del conto corrente n. 1, emerge che gran parte delle transazioni concernono persone e società connesse con l'indagine italiana. Già solo per questo motivo non si può di certo affermare che il conto litigioso sia estraneo ai fatti oggetto d'indagine. Visto quanto precede la documentazione bancaria in questione presenta senz'altro un'utilità potenziale per l'inchiesta estera, essendoci una sufficiente relazione tra le misure d'assistenza richieste e l'oggetto del procedimento pe- nale italiano. Spetterà comunque al giudice estero del merito valutare se dalla documentazione richiesta emerge in concreto una connessione penalmente ri- levante fra i fatti perseguiti in Italia e detta documentazione. Alla luce della do- manda rogatoriale e dei relativi complementi, che ben specificano la fattispecie oggetto di indagine, risulta che tutta la documentazione litigiosa è potenzial- mente utile per l’inchiesta estera, motivo per cui la sua trasmissione rispetta il principio della proporzionalità e non costituisce un'inammissibile fishing expedi- tion.</w:t>
      </w:r>
    </w:p>
    <w:p>
      <w:r>
        <w:rPr>
          <w:b/>
        </w:rPr>
        <w:t>E. 3</w:t>
      </w:r>
    </w:p>
    <w:p>
      <w:r>
        <w:t>In definitiva, la decisione impugnata va integralmente confermata ed il gravame respinto.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w:t>
      </w:r>
    </w:p>
    <w:p>
      <w:r>
        <w:t>indennità della procedura penale federale (RSPPF; RS 173.713.162), ed è fis- sata a complessivi fr. 6’000.--, posti a carico dei ricorrenti in solido; essa è co- perta dall’anticipo delle spese già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