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RR.2016.275 vom 31. Mai 2017</w:t>
      </w:r>
    </w:p>
    <w:p>
      <w:r>
        <w:t>Bundesstrafgericht, 2017-05-31, FR</w:t>
      </w:r>
    </w:p>
    <w:p>
      <w:r>
        <w:rPr>
          <w:b/>
        </w:rPr>
        <w:t xml:space="preserve">Quelle: </w:t>
      </w:r>
      <w:r>
        <w:t>https://mcp.opencaselaw.ch/entscheid/bstger_RR.2016.275</w:t>
      </w:r>
    </w:p>
    <w:p>
      <w:r>
        <w:t>FR: TPF RR.2016.275 du 31 mai 2017</w:t>
      </w:r>
    </w:p>
    <w:p>
      <w:r>
        <w:t>IT: TPF RR.2016.275 del 31 maggio 2017</w:t>
      </w:r>
    </w:p>
    <w:p>
      <w:pPr>
        <w:pStyle w:val="Heading2"/>
      </w:pPr>
      <w:r>
        <w:t>Regeste</w:t>
      </w:r>
    </w:p>
    <w:p>
      <w:r>
        <w:t>Entraide judiciaire internationale en matière pénale à la Principauté de Monaco.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w:t>
      </w:r>
    </w:p>
    <w:p>
      <w:r>
        <w:t>- 4 -</w:t>
      </w:r>
    </w:p>
    <w:p>
      <w:r>
        <w:t>fédérale ou cantonale d'exécution (arrêt du Tribunal pénal fédéral RR.2012.81 du 17 janvier 2013, consid. 2.1.).</w:t>
      </w:r>
    </w:p>
    <w:p>
      <w:r>
        <w:rPr>
          <w:b/>
        </w:rPr>
        <w:t>E. 1.2</w:t>
      </w:r>
    </w:p>
    <w:p>
      <w:r>
        <w:t>L'entraide judiciaire entre la Principauté de Monaco et la Confédération suisse est prioritairement régie par la Convention européenne d'entraide judiciaire en matière pénale (CEEJ; RS 0.351.1), entrée en vigueur pour la Suisse le 20 mars 1967 et pour la Principauté de Monaco le 17 juin 2007.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septembre 2002 pour la Principauté de Monaco.</w:t>
      </w:r>
    </w:p>
    <w:p>
      <w:r>
        <w:rPr>
          <w:b/>
        </w:rPr>
        <w:t>E. 1.3</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1.4</w:t>
      </w:r>
    </w:p>
    <w:p>
      <w:r>
        <w:t>Selon l’art. 80h EIMP a qualité pour recourir quiconque est personnellement et directement touché par une mesure d'entraide et a un intérêt digne de protection à ce qu'elle soit annulée ou modifiée. En cas d’informations sur un compte, est réputé personnellement et directement touché au sens de cette disposition le titulaire du compte (v. art. 9a let. a OEIMP; ATF 137 IV 134 consid. 5; 118 Ib 547 consid. 1d) et, en cas de perquisition, le propriétaire ou le locataire (art. 80h EIMP et art. 9a lett. b OEIMP; arrêt du Tribunal pénal fédéral RR.2016.277 du 7 février 2017, consid. 1.5.1-1.5.2).</w:t>
      </w:r>
    </w:p>
    <w:p>
      <w:r>
        <w:rPr>
          <w:b/>
        </w:rPr>
        <w:t>E. 1.4.1</w:t>
      </w:r>
    </w:p>
    <w:p>
      <w:r>
        <w:t>La légitimation à recourir est reconnue à A. uniquement par rapport aux documents séquestrés à son domicile. Elle fait défaut pour le reste.</w:t>
      </w:r>
    </w:p>
    <w:p>
      <w:r>
        <w:rPr>
          <w:b/>
        </w:rPr>
        <w:t>E. 1.4.2</w:t>
      </w:r>
    </w:p>
    <w:p>
      <w:r>
        <w:t>Titulaire de la relation bancaire n. 1 auprès de la banque J., B. SA dispose de la qualité pour agir en ce qui concerne la transmission de la documentation y relative. Elle dispose de cette qualité également par rapport aux documents séquestrés dans ses bureaux, mais pas pour ceux séquestrés au domicile de A. et dans les bureaux de K. SA.</w:t>
      </w:r>
    </w:p>
    <w:p>
      <w:r>
        <w:t>- 5 -</w:t>
      </w:r>
    </w:p>
    <w:p>
      <w:r>
        <w:rPr>
          <w:b/>
        </w:rPr>
        <w:t>E. 1.5</w:t>
      </w:r>
    </w:p>
    <w:p>
      <w:r>
        <w:t>Formé dans les trente jours à compter de la notification de l'ordonnance attaquée, le recours est déposé en temps utile (art. 80k EIMP).</w:t>
      </w:r>
    </w:p>
    <w:p>
      <w:r>
        <w:rPr>
          <w:b/>
        </w:rPr>
        <w:t>E. 1.6</w:t>
      </w:r>
    </w:p>
    <w:p>
      <w:r>
        <w:t>Il y a donc lieu d'entrer en matière, dans les limites qui précèdent.</w:t>
      </w:r>
    </w:p>
    <w:p>
      <w:r>
        <w:rPr>
          <w:b/>
        </w:rPr>
        <w:t>E. 2</w:t>
      </w:r>
    </w:p>
    <w:p>
      <w:r>
        <w:t>Dans un premier grief, les recourants affirment que le MP-GE ne leur aurait pas donné la possibilité de participer au tri de toutes les pièces à remettre à l’Etat requérant, les laissant dans l’idée que les seuls documents à transmettre à l’autorité requérante étaient les diverses factures sélectionnées par A. et la Police judiciaire lors d’une audition du 12 mars 2015, à l’exclusion de tout autre document. Ce n’est qu’à réception de la décision querellée que les recourants auraient appris que d’autres documents allaient être envoyés aux autorités requérantes; ils n’auraient ainsi pas pu participer au tri des pièces, la décision ayant acquis force de chose jugée. En outre, la décision attaquée ne comporterait pas la moindre motivation permettant de comprendre pour quelle raison seraient transmises les pièces non caviardées, contrairement aux desiderata des recourants et serait en sus muette quant à l’utilité potentielle des pièces à transmettre à Monaco. Ce défaut de motivation empêcherait les recourants d’apprécier le bien-fondé de la décision, respectivement de la contester de manière circonstanciée.</w:t>
      </w:r>
    </w:p>
    <w:p>
      <w:r>
        <w:rPr>
          <w:b/>
        </w:rPr>
        <w:t>E. 2.1.1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t>- 6 -</w:t>
      </w:r>
    </w:p>
    <w:p>
      <w:r>
        <w:rPr>
          <w:b/>
        </w:rPr>
        <w:t>E. 2.1.2</w:t>
      </w:r>
    </w:p>
    <w:p>
      <w:r>
        <w:t>L’autorité d’exécution motive sa décision en relevant que «l’autorité requérante sollicite la transmission de la documentation bancaire relative à une relation identifiée en Suisse, celle-ci ayant pu être utilisée lors de la commission des faits sous enquête. Pareil sort est réservé par le MP-GE aux documents saisis lors des perquisitions auxquelles elle a participé; ces pièces lui permettront de poursuivre ses investigations (…)» (v. pièces 700'006 et s dossier MP-GE). Or, s’il est vrai que cette motivation, à elle seule, peut résulter très lapidaire, il faut ajouter qu’en l’espèce, d’un côté, les recourants ont eu accès à la commission rogatoire monégasque, évoquée dans la décision attaquée, dans laquelle l’autorité requérante mentionne également leurs noms et explique les liens avec les faits de l’enquête; d’autre côté, A., assisté par son avocat, a été interrogé le 12 mars 2015 par la police judiciaire genevoise; celle-ci lui a soumis plusieurs documents concernant des opérations effectuées par B. SA avec des personnes physiques et juridiques impliquées dans l’enquête étrangère à l’origine de de la décision querellée (v. pièce 400'049 et ss dossier MP-GE). Ainsi, les recourants ont été mis en situation de se rendre compte de la portée de cette décision et de l’attaquer en connaissance de cause par un recours de 28 pages. En ce qui concerne le caviardage des documents il convient de relever que l’autorité d’exécution y a renoncé après avoir invité à plusieurs reprises les recourants, en vain, à indiquer quels noms ils souhaitaient voir occultés (v. act. 7 et 11.1). Le grief doit donc être rejeté.</w:t>
      </w:r>
    </w:p>
    <w:p>
      <w:r>
        <w:rPr>
          <w:b/>
        </w:rPr>
        <w:t>E. 2.2.1</w:t>
      </w:r>
    </w:p>
    <w:p>
      <w:r>
        <w:t>La personne touchée par la transmission doit être associée à la procédure de tri avant que ne soit prononcée une décision de clôture (arrêt du Tribunal pénal fédéral RR.2012.27 du 2 mars 2012, consid. 2). La participation du détenteur au tri des pièces à remettre à l'Etat requérant découle, au premier chef, de son droit d'être entendu (ATF 116 Ib 190 consid. 5b p. 191/ 192). Le droit de l'intéressé de participer au tri des documents n'implique toutefois pas la possibilité d'être entendu personnellement et il ne doit pas non plus nécessairement s'exercer en présence de l'autorité requérante ou de l'autorité d'exécution; la possibilité de se déterminer par écrit est suffisante (arrêt du Tribunal fédéral 1A.228/2006 du 11 décembre 2006, consid. 3.2 in fine; arrêt du Tribunal pénal fédéral RR.2012.27 du 2 mars 2012, consid. 2). Lorsque l'autorité d'exécution autorise des fonctionnaires étrangers à participer au tri des pièces, la Cour de céans a eu l'occasion de préciser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consid. 4.3). En effet, selon la jurisprudence, ce qui importe est que le détenteur ait eu</w:t>
      </w:r>
    </w:p>
    <w:p>
      <w:r>
        <w:t>- 7 -</w:t>
      </w:r>
    </w:p>
    <w:p>
      <w:r>
        <w:t>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2.2.2</w:t>
      </w:r>
    </w:p>
    <w:p>
      <w:r>
        <w:t>En l'espèce, il ressort du dossier que les fonctionnaires étrangers, autorisés à participer au tri des pièces, ont confirmé en requérir la transmission intégrale (v. pièce 700'006 dossier MP-GE). Comme souligné par l’autorité d’exécution, les recourants ont été à plusieurs reprises invités à se prononcer sur les documents séquestrés destinés à être transmis à l’autorité requérante, soit le 13 août 2015, le 26 novembre 2015 et le 17 mai 2016 (v. pièces 520'002, 520'004, 520'006 dossier MP-GE), sans pour autant y donner suite. Vu ce qui précède et étant précisé qu’entre la dernière invitation et l’ordonnance de clôture cinq mois se sont encore écoulés, les recourants sont mal venus de se plaindre maintenant d’avoir été exclus du tri de la totalité des documents séquestrés, surtout que dans ce domaine il incombe aux parties touchées de se manifester auprès de l’autorité d’exécution lorsqu’une décision de clôture paraît imminente (v. arrêt du Tribunal pénal fédéral RR.2016.332+334 du 16 mars 2017, consid. 3.2.4). Les recourants savaient que le MP-GE devait rendre une décision au sujet des les documents à transmettre mais ils ne se sont pas manifestés pour participer au tri, et doivent donc s’en laisser opposer les conséquences. Mal fondé, le grief tiré de la violation du droit d'être entendu doit être rejeté.</w:t>
      </w:r>
    </w:p>
    <w:p>
      <w:r>
        <w:rPr>
          <w:b/>
        </w:rPr>
        <w:t>E. 3</w:t>
      </w:r>
    </w:p>
    <w:p>
      <w:r>
        <w:t>Dans un deuxième grief, les recourants invoquent la violation du principe de la proportionnalité, dans le sens que une large partie des pièces bancaires séquestrées concernerait la clientèle et les relations d’affaires de B. SA ou se trouverait hors du champ de la demande d’entraide. Ces documents auraient dû être écartés des actes à transmettre. L’autorité d’exécution, à qui ils reprochent d’avoir agi ultra petita, aurait dû restreindre drastiquement les mesures requises par les autorités monégasques, lesquelles constitueraient une fishing expedition.</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w:t>
      </w:r>
    </w:p>
    <w:p>
      <w:r>
        <w:t>- 8 -</w:t>
      </w:r>
    </w:p>
    <w:p>
      <w:r>
        <w:t>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4ème éd., Berne 2014, n. 723). Le principe de la proportionnalité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 2015.300 du 7 juin 2016, consid. 3.2).</w:t>
      </w:r>
    </w:p>
    <w:p>
      <w:r>
        <w:rPr>
          <w:b/>
        </w:rPr>
        <w:t>E. 3.2</w:t>
      </w:r>
    </w:p>
    <w:p>
      <w:r>
        <w:t>En l'occurrence, une fois rappelées les limites tracées à la qualité pour agir des recourants (v. supra consid. 1.4.1-1.4.2), il faut relever que la mission confiée à l'autorité requise est claire puisqu'il s'agit notamment d'obtenir, auprès des banques et des personnes physiques et juridiques touchées par la commission rogatoire, tous les documents concernant les faits intéressant l’enquête, en particulier factures, relevés bancaires, ordres de virement, e- mails, etc. En ce qui concerne plus particulièrement les recourants, l’autorité requérante a demandé aux autorités helvétiques de recueillir tout élément d’information sur A. et sur sa société B. SA (date de constitution, identité des dirigeants, associés, bénéficiaires économiques, activité exercée, chiffres d’affaires et résultats déclarés depuis sa création, etc.), y compris l’audition de ses représentants, experts-comptables ou commissaires aux comptes. Elle a également demandé de procéder à une enquête d’environnement patrimonial complet sur A. afin d’identifier l’ensemble de ses avoirs en Suisse (sociétés dans lesquelles il a des intérêts en qualité d’associé, de dirigeant, de bénéficiaire économique, de mandataire, biens immobiliers dont il a la</w:t>
      </w:r>
    </w:p>
    <w:p>
      <w:r>
        <w:t>- 9 -</w:t>
      </w:r>
    </w:p>
    <w:p>
      <w:r>
        <w:t>propriété ou la jouissance, comptes bancaires détenus en Suisse, à titre personnel ou par l’intermédiaire d’une société, etc.). Les autorités monégasques ont demandé aussi de procéder à une perquisition au domicile suisse de A. et dans les locaux de sa société B. SA, voire en toute autre lieu, aux fins de rechercher, de saisir et de placer sous scellés tous les documents dont l’exploitation apparaîtrait utile pour leur enquête (factures, relevés bancaires, ordres de virement, e-mails, etc.). Elles ont requis également de procéder à l’audition circonstanciée de A. sur ses interventions dans les opérations d’achat-revente de tableaux de H., et à toute autre acte d’enquête utile à la manifestation de la vérité et qui s’avérerait nécessaire au vu des investigations sollicitées (v. pièce 100'008 et s dossier MP-GE).</w:t>
      </w:r>
    </w:p>
    <w:p>
      <w:r>
        <w:t>Compte tenu de la nature des infractions poursuivies (v. supra Faits let. A), du fait qu’une partie de la documentation litigieuse concerne un compte bancaire dont le titulaire est directement en rapport avec l’objet de l’enquête étrangère et vu que les autres documents ont été séquestrés dans les bureaux des recourants, la mission définie par l'autorité requérante n'a rien d'excessif, puisqu'elle tend à obtenir une vision d'ensemble des opérations et des mouvements de comptes bancaires des diverses entités intervenues à un titre ou à un autre dans les faits litigieux. De jurisprudence constante, quand les autorités étrangères demandent des informations dans le cadre de procédures patrimoniales complexes similaires au cas d’espèce, elles ont intérêt à recevoir tous les documents en rapport avec les personnes physiques ou juridiques impliquées (ATF 129 II 462 consid. 5.5; 124 II 180 consid. 3c non publié; 121 II 241 consid. 3b et c; arrêts du Tribunal fédéral 1A177/2006 du 10 décembre 2007, consid. 5.5; 1A.227/2006 du 22 février 2007, consid. 3.2; 1A.195/2005 du 1er septembre 2005 in fine). Par ailleurs, seule une documentation complète et non caviardée de la documentation concernée permet de définir exactement les flux financiers intervenus et les personnes physiques et juridiques, peut-être encore inconnues aux autorités de poursuite monégasques, qui pourraient être impliquées dans les faits sous enquête. L’autorité d’exécution ne pouvait dès lors, sans faillir à sa mission, limiter la transmission dans le sens voulu par les recourants. Le juge du fond étranger doit pouvoir analyser tous les documents litigieux, dans la mesure où ceux-ci pourraient permettre de faire progresser l’enquête. C’est à lui d’évaluer si les documents en question sont liés aux faits reprochés aux prévenus à Monaco.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 En l’occurrence, il n’apparaît donc pas que l’on soit en présence d’une recherche indéterminée de moyens de preuve et</w:t>
      </w:r>
    </w:p>
    <w:p>
      <w:r>
        <w:t>- 10 -</w:t>
      </w:r>
    </w:p>
    <w:p>
      <w:r>
        <w:t>l’autorité d’exécution n’a pas agi ultra petita, comme le soutiennent les recourants. Le grief tiré de la violation du principe de la proportionnalité doit par conséquent être écarté.</w:t>
      </w:r>
    </w:p>
    <w:p>
      <w:r>
        <w:rPr>
          <w:b/>
        </w:rPr>
        <w:t>E. 4</w:t>
      </w:r>
    </w:p>
    <w:p>
      <w:r>
        <w:t>Les considérants qui précèdent conduisent en conséquence au rejet du recours dans la mesure de sa recevabilité.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fr. 6'000.–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