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RR.2016.266 vom 30. März 2017</w:t>
      </w:r>
    </w:p>
    <w:p>
      <w:r>
        <w:t>Bundesstrafgericht, 2017-03-30, FR</w:t>
      </w:r>
    </w:p>
    <w:p>
      <w:r>
        <w:rPr>
          <w:b/>
        </w:rPr>
        <w:t xml:space="preserve">Quelle: </w:t>
      </w:r>
      <w:r>
        <w:t>https://mcp.opencaselaw.ch/entscheid/bstger_RR.2016.266</w:t>
      </w:r>
    </w:p>
    <w:p>
      <w:r>
        <w:t>FR: TPF RR.2016.266 du 30 mars 2017</w:t>
      </w:r>
    </w:p>
    <w:p>
      <w:r>
        <w:t>IT: TPF RR.2016.266 del 30 marzo 2017</w:t>
      </w:r>
    </w:p>
    <w:p>
      <w:pPr>
        <w:pStyle w:val="Heading2"/>
      </w:pPr>
      <w:r>
        <w:t>Regeste</w:t>
      </w:r>
    </w:p>
    <w:p>
      <w:r>
        <w:t>Entraide judiciaire internationale en matière pénale au Canada. Remise de moyens de preuve (art. 74 EIMP).</w:t>
      </w:r>
    </w:p>
    <w:p>
      <w:pPr>
        <w:pStyle w:val="Heading2"/>
      </w:pPr>
      <w:r>
        <w:t>Erwägungen</w:t>
      </w:r>
    </w:p>
    <w:p>
      <w:r>
        <w:rPr>
          <w:b/>
        </w:rPr>
        <w:t>E. 1.1</w:t>
      </w:r>
    </w:p>
    <w:p>
      <w:r>
        <w:t>L'entraide judiciaire entre le Canada et la Confédération suisse est prioritai- rement régie par le Traité d'entraide judiciaire en matière pénale du 7 octobre 1993 entre la Suisse et le Canada (RS 0.351.923.2; ci-après: TEJCDN), en- tré en vigueur le 17 novembre 1995. Les dispositions de ce traité l'emportent sur le droit autonome qui régit la matière, soit la loi fédérale du 20 mars 1981 sur l'entraide internationale en matière pénale (EIMP; RS 351.1) et son or- donnance d'exécution (OEIMP; RS 351.11). Le droit interne reste toutefois applicable aux questions non réglées, explicitement ou implicitement, par le traité et lorsqu'il est plus favorable à l'entraide (ATF 142 IV 250 consid. 3;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37 al. 2 let. a de la loi fédérale du 19 mars 2010 sur l'orga- nisation des autorités pénales de la Confédération (LOAP; RS 173.71) mis en relation avec l'art. 25 al. 1 EIMP, la Cour des plaintes du Tribunal pénal fédéral est compétente pour connaître des recours dirigés contre les déci- sions de clôture de la procédure d'entraide pénale rendues par l'autorité can- tonale d'exécution.</w:t>
      </w:r>
    </w:p>
    <w:p>
      <w:r>
        <w:rPr>
          <w:b/>
        </w:rPr>
        <w:t>E. 1.3</w:t>
      </w:r>
    </w:p>
    <w:p>
      <w:r>
        <w:t>Aux termes de l'art. 80h let. b EIMP, a qualité pour recourir en matière d'en- traide quiconque est personnellement et directement touché par une mesure</w:t>
      </w:r>
    </w:p>
    <w:p>
      <w:r>
        <w:t>- 5 -</w:t>
      </w:r>
    </w:p>
    <w:p>
      <w:r>
        <w:t>d'entraide et a un intérêt digne de protection à ce qu'elle soit annulée ou modifiée. La qualité pour recourir est reconnue à la personne physique ou morale directement touchée par l'acte d'entraide. Selon l'art. 9a let. a et b OEIMP, est notamment réputé personnellement et directement touché au sens des art. 21 al. 3 et 80h EIMP, en cas d'informations sur un compte, le titulaire de ce dernier ainsi que le propriétaire ou le locataire en cas de per- quisition.</w:t>
      </w:r>
    </w:p>
    <w:p>
      <w:r>
        <w:rPr>
          <w:b/>
        </w:rPr>
        <w:t>E. 1.4</w:t>
      </w:r>
    </w:p>
    <w:p>
      <w:r>
        <w:t>En l’espèce, la documentation bancaire dont la transmission est ordonnée concerne deux comptes dont le recourant est titulaire. Il a ainsi qualité pour recourir.</w:t>
      </w:r>
    </w:p>
    <w:p>
      <w:r>
        <w:rPr>
          <w:b/>
        </w:rPr>
        <w:t>E. 1.5</w:t>
      </w:r>
    </w:p>
    <w:p>
      <w:r>
        <w:t>Déposé dans le délai de 30 jours de l'art. 80k EIMP, le recours est recevable en la forme.</w:t>
      </w:r>
    </w:p>
    <w:p>
      <w:r>
        <w:rPr>
          <w:b/>
        </w:rPr>
        <w:t>E. 2</w:t>
      </w:r>
    </w:p>
    <w:p>
      <w:r>
        <w:t>Le recourant reproche en substance à l’autorité d’exécution d’avoir double- ment violé son droit d’être entendu; d'une part, sous l'angle du droit de s'ex- primer avant le prononcé de clôture, et, d'autre part, sous celui du droit à "la consultation d'un dossier un tant soit peu complet" (act. 1, p. 4 s.).</w:t>
      </w:r>
    </w:p>
    <w:p>
      <w:r>
        <w:rPr>
          <w:b/>
        </w:rPr>
        <w:t>E. 2.1.1</w:t>
      </w:r>
    </w:p>
    <w:p>
      <w:r>
        <w:t>Le droit du particulier de s’exprimer avant qu’une décision le concernant ne soit prise découle de son droit d’être entendu (arrêt du Tribunal pénal fédéral RR.2009.294 du 7 octobre 2009, consid. 3.1.1). Il en va de même du droit du particulier de recevoir la décision qui le concerne (ATF 124 II 124 con- sid. 2a p. 127; 107 Ib 170 consid. 3 p. 175/176, et les arrêts cités). En appli- 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 gner un domicile de notification en Suisse (1re phrase). A défaut, la notifica- tion peut être omise (2e phrase). Par ailleurs, le détenteur d’informations a le droit, selon l’art. 80n EIMP, d’informer son mandant de l’existence de la de- mande d’entraide, à moins d’une interdiction faite à titre exceptionnel par l’autorité compétente. Lorsque l’autorité compétente s’adresse à une banque pour obtenir les documents nécessaires à l’exécution d’une requête d’en- traide judiciaire, elle doit notifier à l’établissement bancaire sa décision d’en- trée en matière, puis sa décision de clôture, quel que soit le domicile du titu- laire du compte visé. Lorsque le titulaire est domicilié à l’étranger, c’est à la banque qu’il appartient d’informer son client afin de permettre à celui-ci d’élire domicile et d’exercer en temps utile le droit de recours qui lui est re- connu selon les art. 80h let. b EIMP et 9a let. a OEIMP (cf. arrêt du Tribunal</w:t>
      </w:r>
    </w:p>
    <w:p>
      <w:r>
        <w:t>- 6 -</w:t>
      </w:r>
    </w:p>
    <w:p>
      <w:r>
        <w:t>fédéral 1A.36/2006 du 29 mai 2006, consid. 3.3; ZIMMERMANN, La coopéra- tion judiciaire internationale en matière pénale, 4e éd. 2014, n° 321 note 638). Le droit dont disposent les parties d’assister à l’exécution de la de- mande d’entraide dans la mesure où ces actes les touchent directement, ne les exempte pas d’élire un domicile de notification en Suisse (arrêt du Tribu- nal fédéral 1A.107/2006 du 10 août 2006, consid. 2.5.1; ZIMMERMANN, op. cit., no 484).</w:t>
      </w:r>
    </w:p>
    <w:p>
      <w:r>
        <w:rPr>
          <w:b/>
        </w:rPr>
        <w:t>E. 2.1.2</w:t>
      </w:r>
    </w:p>
    <w:p>
      <w:r>
        <w:t>En pareille hypothèse – soit celle dans laquelle le détenteur des documents saisis en exécution d’une demande d’entraide n’a pas élu domicile en Suisse –, le Tribunal fédéral a posé le principe selon lequel l’autorité d’exécution n’a pas à impartir de délai audit détenteur pour faire part de ses éventuelles ob- servations avant que ne soit rendue la décision de clôture (arrêt du Tribunal fédéral 1A.107/2006 du 10 août 2006, consid. 2.5 in fine). En d’autres termes, l’autorité d’exécution n’a pas l’obligation d’interpeller dans ce sens l’établissement bancaire abritant le compte visé par la mesure d’entraide – et dont le titulaire n’a pas élu de domicile en Suisse – avant de notifier sa décision de clôture audit établissement (v. supra, consid. 2.1.1). Il ressort toutefois des considérants du Tribunal fédéral que la règle ainsi posée ne respecte le droit d’être entendu du détenteur que pour autant que l’éventuelle interdiction de communiquer imposée à la banque en début de procédure (art. 80n al. 1 EIMP) ait été levée préalablement à la décision de clôture (arrêt cité, ibidem "[…] dopo la revoca del divieto di comunicazione […]");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w:t>
      </w:r>
    </w:p>
    <w:p>
      <w:r>
        <w:t>Cela étant précisé, en ce qui concerne le laps de temps dans lequel le client – informé de l’existence d’une mesure d’entraide le visant en Suisse – doit, s’il entend y élire domicile, se manifester auprès de l’autorité d’exécution, il ressort de la jurisprudence que l’intérêt public lié à une exécution rapide des décisions relatives à l’entraide internationale, l’exigence de célérité de la pro- cédure d’entraide rappelée à l’art. 17a EIMP, de même que le respect des règles de la bonne foi imposent à celui qui entend prendre part à ladite pro- cédure qu’il se manifeste sans délai (v. ATF 124 II 124 consid. 2d/dd p. 130).</w:t>
      </w:r>
    </w:p>
    <w:p>
      <w:r>
        <w:rPr>
          <w:b/>
        </w:rPr>
        <w:t>E. 2.1.3</w:t>
      </w:r>
    </w:p>
    <w:p>
      <w:r>
        <w:t>Appliqués au cas d’espèce, les principes qui viennent d’être exposés con- duisent aux constatations suivantes:</w:t>
      </w:r>
    </w:p>
    <w:p>
      <w:r>
        <w:t>S’agissant de la problématique liée à la notification des décisions rendues par l’autorité d’exécution, il ressort du dossier de la cause que le recourant, domicilié à l’étranger, n’a pas élu de domicile en Suisse avant que soit</w:t>
      </w:r>
    </w:p>
    <w:p>
      <w:r>
        <w:t>- 7 -</w:t>
      </w:r>
    </w:p>
    <w:p>
      <w:r>
        <w:t>rendue l’ordonnance de clôture du 6 octobre 2016. La notification des actes de procédure au recourant lui-même pouvait partant être omise. Il suffisait à l’autorité d’exécution de communiquer la décision d’entrée en matière, les éventuelles décisions incidentes, ainsi que la décision de clôture à la banque abritant les comptes visés par les mesures d’entraide requises. En l'espèce, force est de constater que ni l'ordonnance d'entrée en matière (dossier MP- VS, p. 45 ss), ni la décision de clôture (dossier MP-VS, p. 167 ss) n'ont été notifiées à l'établissement bancaire abritant lesdits comptes. En omettant de ce faire, l'autorité d'exécution a violé le droit d'être entendu du recourant. La portée d'une telle omission, en tant qu'elle concerne la décision d'entrée en matière, doit toutefois être relativisée en la présente espèce si l'on sait que la banque C. a bel et bien reçu la décision incidente du 13 avril 2011 par laquelle le MP-VS prononçait, motivation à l'appui, le blocage des comptes avec interdiction de communiquer l'existence de cette mesure sous menace de la peine prévue à l'art. 292 CP (dossier MP-VS, p. 49). En effet, une fois l'interdiction de communiquer levée, la banque pouvait sans autre informer le recourant de l'existence de la procédure d'entraide en question. Ladite banque a d'ailleurs expressément indiqué, en date du 13 novembre 2015, qu'elle allait procéder de la sorte (dossier MP-VS, p. 135). Sur ce vu, il y a lieu d'admettre que le recourant était au courant, dès fin novembre 2015 au plus tard, de l'existence de la procédure d'entraide visant ses comptes ban- caires en Suisse et aurait eu tout loisir de se manifester auprès de l'autorité d'exécution pour lui faire savoir qu'il entendait participer à la procédure avant qu'une décision de clôture ne soit rendue. Ne l'ayant pas fait, il ne saurait aujourd'hui invoquer une quelconque violation de son droit d'être entendu sur ce point.</w:t>
      </w:r>
    </w:p>
    <w:p>
      <w:r>
        <w:t>Est en revanche plus problématique l'omission de notification portant sur la décision de clôture dès lors que pareil manquement aurait – potentiellement – pu priver le recourant de toute possibilité de recourir à cet encontre. Il s'agit là d'une violation du droit d'être entendu du recourant. Cette dernière n'a toutefois, et au final, pas eu de conséquence dès lors que l'avocat – en fin de compte – mandaté par le recourant s'est vu remettre la décision de clôture en question et a pu l'entreprendre devant l'autorité de recours dans les dé- lais. Il y a partant lieu de considérer que la violation du droit d'être entendu commise par l'autorité d'exécution a, de fait, été réparée. Conformément à sa pratique, la Cour de céans tiendra toutefois compte du fait que le grief tiré de la violation du droit d'être entendu n'était pas infondé, lors du calcul de l'émolument judiciaire (TPF 2008 172 consid. 2.3 et 6; v. infra consid. 5).</w:t>
      </w:r>
    </w:p>
    <w:p>
      <w:r>
        <w:rPr>
          <w:b/>
        </w:rPr>
        <w:t>E. 2.2</w:t>
      </w:r>
    </w:p>
    <w:p>
      <w:r>
        <w:t>Le recourant se plaint encore, et en substance, du fait que le dossier mis à sa disposition dans le cadre de la procédure devant l'autorité d'exécution ne lui permettrait pas de comprendre, respectivement de se déterminer en</w:t>
      </w:r>
    </w:p>
    <w:p>
      <w:r>
        <w:t>- 8 -</w:t>
      </w:r>
    </w:p>
    <w:p>
      <w:r>
        <w:t>connaissance de cause sur la requête d'entraide canadienne. Celle-ci étant complémentaire à plusieurs requêtes précédentes, seul un accès à l'en- semble de ces dernières serait propre à garantir le respect de son droit d'être entendu (act. 1, p. 4 ss).</w:t>
      </w:r>
    </w:p>
    <w:p>
      <w:r>
        <w:rPr>
          <w:b/>
        </w:rPr>
        <w:t>E. 2.2.1</w:t>
      </w:r>
    </w:p>
    <w:p>
      <w:r>
        <w:t>Le droit de consulter le dossier s’étend à toutes les pièces décisives pour l’issue de la cause; a contrario, la consultation des pièces non pertinentes peut être refusée (cf. HATF 132 II 485 consid. 3.2; 121 I 225 consid. 2a p. 227). En matière d’entraide judiciaire, le droit d’être entendu est mis en œuvre par l’art. 80b EIMP et par les art. 26 et 27 de la loi fédérale sur la procédure administrative (PA; RS 172.021), ces derniers étant applicables par renvoi de l’art. 12 al. 1 EIMP. Ces dispositions permettent à l’ayant droit, à moins que certains intérêts ne s’y opposent (art. 80b al. 2 EIMP), de consulter le dossier de la procédure, la demande d’entraide et les pièces annexées. La consultation ne s’étend en tout cas qu’aux pièces pertinentes (art. 26 al. 1 let. a, b et c PA; HATF 119 Ia 139 consid. 2d; 118 Ib 438 consid. 3) et, selon l’art. 80b al. 1 EIMP a contrario, qu’aux pièces fournies par l’autorité requé- rante.</w:t>
      </w:r>
    </w:p>
    <w:p>
      <w:r>
        <w:rPr>
          <w:b/>
        </w:rPr>
        <w:t>E. 2.2.2</w:t>
      </w:r>
    </w:p>
    <w:p>
      <w:r>
        <w:t>L'art. 22 TEJCDN expose les conditions formelles que doit remplir la de- mande d'entraide. L'alinéa 1 let. d de cette disposition prévoit que la de- mande doit contenir le texte des dispositions légales applicables dans l'Etat requérant, la raison principale pour laquelle les éléments de preuve ou les renseignements sont demandés, ainsi qu'une description des faits (date, lieu et circonstances dans lesquelles l'infraction a été commise) donnant lieu à l'enquête ou à la procédure dans l'Etat requérant. Pareil réquisit doit per- mettre à l'Etat requis de vérifier si la condition de la double incrimination est réalisée (art. 64 al. 1 EIMP).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 dictions évidentes et immédiatement établies (ATF 133 IV 76 consid. 2.2; 126 II 495 consid. 5e/aa p. 501; 118 Ib 111 consid. 5b; arrêt du Tribunal pénal fédéral RR.2014.75-76 du 5 septembre 2014, consid. 5.2).</w:t>
      </w:r>
    </w:p>
    <w:p>
      <w:r>
        <w:rPr>
          <w:b/>
        </w:rPr>
        <w:t>E. 2.2.3</w:t>
      </w:r>
    </w:p>
    <w:p>
      <w:r>
        <w:t>Lorsque l’autorité étrangère adresse une requête d’entraide aux fins d’ap- puyer une enquête menée du chef de blanchiment d’argent, elle ne doit pas</w:t>
      </w:r>
    </w:p>
    <w:p>
      <w:r>
        <w:t>- 9 -</w:t>
      </w:r>
    </w:p>
    <w:p>
      <w:r>
        <w:t>nécessairement apporter la preuve de la commission des actes de blanchi- ment ou de l’infraction préalable; de simples éléments concrets de soupçon sont suffisants sous l’angle de la double punissabilité (arrêt du Tribunal pénal fédéral RR.2011.238 du 29 novembre 2011, consid. 2.1 in fine; v. ég. ZIM- MERMANN, op. cit., no 602). La Suisse doit ainsi pouvoir accorder sa collabo- ration lorsque le soupçon de blanchiment est uniquement fondé sur l’exis- tence de transactions suspectes. Tel est notamment le cas lorsqu’on est en présence de transactions dénuées de justification apparente ou d’utilisation de nombreuses sociétés réparties dans plusieurs pays (arrêt du Tribunal pé- nal fédéral RR.2008.69-72 du 14 août 2008, consid. 3.3 et les références citées). L’importance des sommes mises en cause lors des transactions sus- pectes constitue également un motif de soupçon de blanchiment. Cette in- terprétation correspond à la notion d’entraide "la plus large possible" dont il est question à l'art. 1 ch. 1 TEJCDN (v. ATF 129 II 97 consid. 3.2).</w:t>
      </w:r>
    </w:p>
    <w:p>
      <w:r>
        <w:t>En l'espèce, la demande d'entraide canadienne a été présentée en lien avec une enquête portant notamment sur des soupçons de "recyclage des pro- duits de la criminalité" au sens de l'art. 462.31 du Code criminel canadien (dossier MP-VS, p. 5). Les éléments livrés par l'autorité requérante permet- tent de retenir ce qui suit.</w:t>
      </w:r>
    </w:p>
    <w:p>
      <w:r>
        <w:t>Entre le 31 décembre 1996 et le 31 octobre 2008, B. Ltée a vu son solde dû à des prêteurs étrangers passer de CAD 493'022.-- à CAD 29'425'090.--, une partie importante de ces emprunts (env. CAD 19 mios) ayant été effec- tués auprès des sociétés D. et E. SA (dossier MP-VS, p. 8). Dans le cadre de l'analyse de l'arrière-plan économique de ces transactions, l'autorité re- quérante indique être arrivée à la conclusion qu'il s'agirait pour une partie importante d'"auto-prêts", soit d'un mécanisme décrit comme "permet[tant] à un criminel d''emprunter' son propre argent sale, sans que cette caractéris- tique soit visible de l'extérieur" (dossier MP-VS, p. 8, note de bas de page 3). Un montant d'au moins CAD 13 mios serait concerné par ce mécanisme frauduleux (ibidem).</w:t>
      </w:r>
    </w:p>
    <w:p>
      <w:r>
        <w:t>La société E. SA ayant son siège en Suisse, à Lausanne, les autorités cana- diennes se sont intéressées aux comptes bancaires utilisés par cette der- nière. L'exécution de demandes d'entraide antérieures au complément objet de la présente procédure a permis de mettre à jour le fait que le dénommé F., présenté comme le "fiduciaire aux comptes bancaires de E. SA" (dossier MP-VS, p. 6) a, le 4 octobre 2006, ordonné le versement de CAD 902'500.-- d'un compte de cette société en faveur d'une relation ouverte au nom du recourant (dossier MP-VS, p. 10). C'est notamment la raison pour laquelle l'autorité requérante sollicite une nouvelle fois la Suisse par le biais de l'en- traide, et ce afin d'obtenir les informations liées aux comptes du recourant.</w:t>
      </w:r>
    </w:p>
    <w:p>
      <w:r>
        <w:t>- 10 -</w:t>
      </w:r>
    </w:p>
    <w:p>
      <w:r>
        <w:t>Force est à ce stade de constater que le comportement reproché aux ani- mateurs des sociétés B. Ltée, D. et E. SA est décrit avec suffisamment de précision pour permettre au juge de l'entraide d'examiner, dans le respect des sources applicables au cas d'espèce, si les conditions à l'octroi de l'en- traide sont réalisées.</w:t>
      </w:r>
    </w:p>
    <w:p>
      <w:r>
        <w:t>Ainsi, sur la base des faits exposés ci-avant, le comportement reproché par les autorités canadiennes aux personnes susmentionnées réalise à première vue les conditions objectives du blanchiment d'argent, au sens de l'art. 305bis CP. En l’espèce, il est rendu suffisamment vraisemblable que ces personnes sous enquête au Canada ont procédé à des actes d'entrave, sous la forme de versements successifs, tantôt qualifiés de "prêts", mais dont il a été vu que l'autorité de poursuite canadienne soupçonne qu'il s'agisse en réalité d'"auto-prêts", soit un mécanisme notoirement connu pour blanchir des fonds, sur des comptes ouverts aux noms de diverses sociétés à l'étranger. S'agissant de l'infraction préalable, les informations livrées par l'autorité re- quérante à l'appui de sa demande permettent de retenir que B. Ltée, dirigée par le dénommé G. – soupçonné par les autorités de poursuite canadiennes d'être à la tête d'une organisation criminelle (dossier MP-VS, p. 8) – aurait, par le système décrit ci-dessus, soustrait aux autorités fiscales canadiennes plus de CAD 12 mios (dossier MP-VS, p. 9). Vu les montants en jeu, soit un montant supérieur à CHF 300'000.--, cela permet, au stade de l'entraide, de retenir que les faits en amont des actes d'entrave constituent une infraction préalable sous la forme du délit fiscal qualifié (art. 305bis ch. 1bis CP en lien avec l'art. 186 de la loi fédérale sur l'impôt fédéral direct [LIFD; RS 642.11]; v. FERRARA/SALMINA, Die Weissgeldstrategie wird zum Strafrecht, 2016, p. 21 ss; SCHAUWECKER, Steuerdelikte als Vortaten zur Geldwäscherei und deren Konsequenzen für Finanzintermediäre, 2016, p. 81). Bien qu'entré en vigueur après les faits sous enquête au Canada, l'art. 305bis ch. 1bis CP est pleinement applicable au cas d'espèce, et ce au vu du caractère administratif de la procédure d'entraide. En effet, et selon la jurisprudence constante, le droit applicable à l'entraide internationale est celui en vigueur au moment où l'autorité appelée à statuer sur la demande d'entraide rend sa décision. Le caractère administratif de la procédure d'entraide exclut l'application du prin- cipe de la non-rétroactivité (ATF 122 II 422 consid. 2a; 112 Ib 576 consid. 2; arrêt du Tribunal fédéral 1A.96/2003 du 25 juin 2003, consid. 2.2; arrêt du Tribunal pénal fédéral RR.2009.60/61 du 27 août 2009, consid. 2.3).</w:t>
      </w:r>
    </w:p>
    <w:p>
      <w:r>
        <w:t>Il s’ensuit que le contenu de la demande canadienne satisfait aux exigences de l’art. 22 TEJCDN et permet de vérifier que la condition de la double incri- mination est remplie en l’espèce. Les griefs soulevés par le recourant à cet égard sont par conséquent infondés.</w:t>
      </w:r>
    </w:p>
    <w:p>
      <w:r>
        <w:t>- 11 -</w:t>
      </w:r>
    </w:p>
    <w:p>
      <w:r>
        <w:rPr>
          <w:b/>
        </w:rPr>
        <w:t>E. 2.2.4</w:t>
      </w:r>
    </w:p>
    <w:p>
      <w:r>
        <w:t>Le contenu de ladite demande permet également de retenir que le principe de la proportionnalité est respecté en la présente espèce, et ce pour les raisons qui suivent.</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 faire progresser l’enquête, de sorte que la demande apparaît comme le pré- 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w:t>
      </w:r>
    </w:p>
    <w:p>
      <w:r>
        <w:t>Certes, il se peut également que les comptes litigieux n’aient pas servi à recevoir le produit d’infractions pénales, ni à opérer des virements illicites ou à blanchir des fonds. L’autorité requérante n’en dispose pas moins d’un in- 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 dence, le principe de l’utilité potentielle joue un rôle crucial dans l’application du principe de la proportionnalité en matière d’entraide pénale internationale. C’est le propre de l’entraide de favoriser la découverte de faits, d’informa- 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w:t>
      </w:r>
    </w:p>
    <w:p>
      <w:r>
        <w:t>- 12 -</w:t>
      </w:r>
    </w:p>
    <w:p>
      <w:r>
        <w:t>aspects les rouages du mécanisme délictueux poursuivi dans l’Etat requé- rant (arrêts du Tribunal pénal fédéral RR.2010.173 du 13 octobre 2010, con- sid. 4.2.4/a et RR.2009.320 du 2 février 2010, consid. 4.1).</w:t>
      </w:r>
    </w:p>
    <w:p>
      <w:r>
        <w:t>Il a été relevé plus haut que la demande d'entraide complémentaire du 20 dé- cembre 2010, telle que remise au recourant, indique notamment que l'un des comptes de ce dernier a été crédité d'un montant de CAD 902'000.-- en 2006, en provenance d'un compte ouvert au nom de la société E. SA. Or il a été vu que cette société est précisément soupçonnée d'avoir participé au méca- nisme de blanchiment mis sur pied par G., l'administrateur de B. Ltée. Force est donc de retenir qu'il existe un lien de connexité entre l'enquête cana- dienne et les informations bancaires requises à propos du recourant. Aussi, la transmission de la documentation bancaire ordonnée par le MP-VS n'est- elle pas manifestement impropre à faire progresser l'enquête canadienne. Partant, le grief tiré de la violation du principe de proportionnalité est mal fondé.</w:t>
      </w:r>
    </w:p>
    <w:p>
      <w:r>
        <w:rPr>
          <w:b/>
        </w:rPr>
        <w:t>E. 2.2.5</w:t>
      </w:r>
    </w:p>
    <w:p>
      <w:r>
        <w:t>Il s’ensuit que le dossier mis à disposition du recourant dans le cadre de la présente procédure l'a été dans le respect de son droit d'être entendu. La demande canadienne satisfait aux exigences de l’art. 22 TEJCDN et permet à l'autorité requise de vérifier que tant la condition de la double incrimination que celle de la proportionnalité sont remplies en l’espèce. Les griefs soule- vés par le recourant à cet égard sont par conséquent infondés.</w:t>
      </w:r>
    </w:p>
    <w:p>
      <w:r>
        <w:rPr>
          <w:b/>
        </w:rPr>
        <w:t>E. 3</w:t>
      </w:r>
    </w:p>
    <w:p>
      <w:r>
        <w:t>Dans un dernier moyen, le recourant indique que, au vu du temps écoulé depuis le dépôt de la demande d'entraide, les autorités canadiennes "ont changé leur appréciation de l'affaire qui a donné lieu à la présente procédure d'entraide d'une manière très importante, voire fondamentale, en ce qui con- cerne le rôle qu'elles croyaient devoir attribuer [au recourant]" (act. 1, p. 6). Il laisse ainsi entendre que la demande d'entraide pourrait ne plus être d'ac- tualité en tant qu'elle le vise lui-même. Ce faisant, il perd ici de vue que, selon la jurisprudence constante, tant qu'un jugement définitif n'a pas été rendu ou tant que l'autorité requérante n'a pas formellement retiré sa demande, l'en- traide doit être exécutée indépendamment de l'état d'avancement de la pro- cédure pénale étrangère (arrêt du Tribunal fédéral 1C_189/2010 du 14 avril 2010, consid. 1.4 et les références citées). Or le dossier soumis à l'autorité de céans ne permet aucunement de retenir que l'une de ces conditions serait réalisée en l'espèce. Pareil constat suffit à sceller le sort du grief.</w:t>
      </w:r>
    </w:p>
    <w:p>
      <w:r>
        <w:rPr>
          <w:b/>
        </w:rPr>
        <w:t>E. 4</w:t>
      </w:r>
    </w:p>
    <w:p>
      <w:r>
        <w:t>Compte tenu de ce qui précède, le recours est mal fondé et doit être rejeté.</w:t>
      </w:r>
    </w:p>
    <w:p>
      <w:r>
        <w:t>- 13 -</w:t>
      </w:r>
    </w:p>
    <w:p>
      <w:r>
        <w:rPr>
          <w:b/>
        </w:rPr>
        <w:t>E. 5</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 der des parties, de leur situation financière et des frais de chancellerie (art. 73 al. 2 LOAP). Il doit en l’occurrence être réduit du fait que l’autorité inférieure a violé le droit d’être entendu du recourant (v. supra consid. 2.1.3). Ce dernier supportera dès lors des frais réduits et fixés à CHF 2'500.-- (art. 73 al. 2 LOAP et art. 8 al. 3 du règlement du Tribunal pénal fédéral sur les frais, émoluments, dépens et indemnités de la procédure pénale fédérale [RFPPF; RS 173.713.162] et art. 63 al. 5 PA). Le recourant ayant versé CHF 5’000.-- à titre d’avance de frais, l’émolument du présent arrêt est cou- vert par celle-ci et la caisse du Tribunal pénal fédéral lui restituera le solde par CHF 2’500.--.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