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RR.2016.24 vom 27. April 2016</w:t>
      </w:r>
    </w:p>
    <w:p>
      <w:r>
        <w:t>Bundesstrafgericht, 2016-04-27, FR</w:t>
      </w:r>
    </w:p>
    <w:p>
      <w:r>
        <w:rPr>
          <w:b/>
        </w:rPr>
        <w:t xml:space="preserve">Quelle: </w:t>
      </w:r>
      <w:r>
        <w:t>https://mcp.opencaselaw.ch/entscheid/bstger_RR.2016.24</w:t>
      </w:r>
    </w:p>
    <w:p>
      <w:r>
        <w:t>FR: TPF RR.2016.24 du 27 avril 2016</w:t>
      </w:r>
    </w:p>
    <w:p>
      <w:r>
        <w:t>IT: TPF RR.2016.24 del 27 aprile 2016</w:t>
      </w:r>
    </w:p>
    <w:p>
      <w:pPr>
        <w:pStyle w:val="Heading2"/>
      </w:pPr>
      <w:r>
        <w:t>Regeste</w:t>
      </w:r>
    </w:p>
    <w:p>
      <w:r>
        <w:t>Entraide judiciaire internationale en matière pénale à la République française. Remise de moyens de preuve (art. 74 EIMP).</w:t>
      </w:r>
    </w:p>
    <w:p>
      <w:pPr>
        <w:pStyle w:val="Heading2"/>
      </w:pPr>
      <w:r>
        <w:t>Erwägungen</w:t>
      </w:r>
    </w:p>
    <w:p>
      <w:r>
        <w:rPr>
          <w:b/>
        </w:rPr>
        <w:t>E. 1.1</w:t>
      </w:r>
    </w:p>
    <w:p>
      <w:r>
        <w:t>L'entraide judiciaire entre la République française et la Confédération suisse</w:t>
      </w:r>
    </w:p>
    <w:p>
      <w:r>
        <w:t>- 5 -</w:t>
      </w:r>
    </w:p>
    <w:p>
      <w:r>
        <w:t>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Accord anti-fraude; RS 0.351.926.81; v. également FF 2004 5807 à 5827 et 6127 ss) sont également applicables. En effet, bien qu’il ne soit pas encore en vigueur, en vertu de son art. 44 al. 3, l’Accord anti-fraude est applicable entre ces deux Etats à compter du 8 avril 2009.</w:t>
      </w:r>
    </w:p>
    <w:p>
      <w:r>
        <w:rPr>
          <w:b/>
        </w:rPr>
        <w:t>E. 1.2</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140 IV 123 consid. 2 ; 137 IV 33 consid. 2.2.2; 130 II 337 consid. 1; 124 II 180 consid. 1a). Le respect des droits fondamentaux est réservé (ATF 135 IV 212 consid. 2.3; 123 II 595 consid. 7c p. 617).</w:t>
      </w:r>
    </w:p>
    <w:p>
      <w:r>
        <w:rPr>
          <w:b/>
        </w:rPr>
        <w:t>E. 1.3</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1.4</w:t>
      </w:r>
    </w:p>
    <w:p>
      <w:r>
        <w:t>Formé dans les trente jours à compter de la notification de la décision</w:t>
      </w:r>
    </w:p>
    <w:p>
      <w:r>
        <w:t>- 6 -</w:t>
      </w:r>
    </w:p>
    <w:p>
      <w:r>
        <w:t>attaquée, le recours a été déposé en temps utile (art. 80k EIMP).</w:t>
      </w:r>
    </w:p>
    <w:p>
      <w:r>
        <w:rPr>
          <w:b/>
        </w:rPr>
        <w:t>E. 1.5</w:t>
      </w:r>
    </w:p>
    <w:p>
      <w:r>
        <w:t>Selon l'art. 80h let. b EIMP, la qualité pour recourir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w:t>
      </w:r>
    </w:p>
    <w:p>
      <w:r>
        <w:rPr>
          <w:b/>
        </w:rPr>
        <w:t>E. 1.6</w:t>
      </w:r>
    </w:p>
    <w:p>
      <w:r>
        <w:t>Titulaire des comptes concernés par la transmission de documents, le recourant dispose, en application des règles ci-dessus rappelées, de la qualité pour recourir.</w:t>
      </w:r>
    </w:p>
    <w:p>
      <w:r>
        <w:rPr>
          <w:b/>
        </w:rPr>
        <w:t>E. 1.7</w:t>
      </w:r>
    </w:p>
    <w:p>
      <w:r>
        <w:t>Le recours est recevable, il y a lieu d'entrer en matière.</w:t>
      </w:r>
    </w:p>
    <w:p>
      <w:r>
        <w:rPr>
          <w:b/>
        </w:rPr>
        <w:t>E. 2.1</w:t>
      </w:r>
    </w:p>
    <w:p>
      <w:r>
        <w:t>Le recourant se prévaut d'une violation de son droit d'être entendu. Il fait en effet valoir qu'il n'a pas pu participer à la procédure avant que la décision de clôture ne soit prise. En effet, le MP-GE a notifié les différentes décisions qu'il a rendues, y compris celle de clôture, à la banque G. auprès de laquelle les relations bancaires concernées étaient ouvertes (act. 1.5 ; 1.6). La banque aurait contacté téléphoniquement le recourant à mi-janvier 2016 (act. 1 p. 6 no 13). Ce dernier s'est rendu à la banque le 27 janvier 2016, date à laquelle la banque G. lui a remis les documents relatifs à la procédure d'entraide qu'elle lui avait jusqu'alors «envoyés» en banque restante (act. 1.8 ;1.9 ; 1.12 ; 1.13).</w:t>
      </w:r>
    </w:p>
    <w:p>
      <w:r>
        <w:rPr>
          <w:b/>
        </w:rPr>
        <w:t>E. 2.2</w:t>
      </w:r>
    </w:p>
    <w:p>
      <w:r>
        <w:t>Le droit du particulier de s'exprimer avant qu'une décision le concernant ne soit prise découle de son droit d'être entendu (arrêt du Tribunal pénal fédéral RR.2009.294, consid. 3.1.1). Il en va de même du droit du particulier de recevoir la décision qui le concerne (ATF 124 II 124 consid. 2a p. 127; 107 Ib 170 consid. 3 p. 175/176 et les arrêts cités). En application de ce principe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(1re phr.). A défaut, la notification peut être omise (2e phr.). Par ailleurs, le détenteur d'informations a le droit, selon l'art. 80n EIMP, d'informer son mandant de l'existence de la demande d'entraide, à moins d'une interdiction faite à titre exceptionnel par l'autorité compétente.</w:t>
      </w:r>
    </w:p>
    <w:p>
      <w:r>
        <w:t>- 7 -</w:t>
      </w:r>
    </w:p>
    <w:p>
      <w:r>
        <w:t>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reconnu selon les art. 80h let. b EIMP et 9a let. a OEIMP (cf. arrêt du Tribunal fédéral 1A.36/2006 du 29 mai 2006, consid. 3.3; ZIMMERMANN, La coopération judiciaire internationale en matière pénale, 4e éd., Berne 2014, n° 319 note 726). Dans les cas où la décision de clôture et/ou la décision d'entrée en matière est notifiée à un établissement bancaire en l'absence d'une notification formelle à l'intéressé, la jurisprudence considère que, lorsque le titulaire du compte a conclu une convention dite de «banque restante», le délai de recours commence à courir dès le lendemain du dépôt de la décision dans le dossier de «banque restante» (ATF 124 II 124 consid. 2e). En effet, le lien entre la banque et le titulaire relève du mandat (v. MAZZUCCHELLI, Il contratto di mandato nel diritto bancario, in: Il contratto di mandato nell'ordinamento giuridico, Postizzi/Annovazzi [édit.], Bâle 2009, p. 70 ss). En vertu de l'obligation de reddition de comptes, la banque doit renseigner le client et l'informer de tous les faits qui sont susceptibles d'avoir un impact sur la relation contractuelle (LOMBARDINI, Droit bancaire suisse, 2e éd., Zurich/Bâle/Genève 2008, n° 14, p. 326 et 31 ss, p. 330 s.; BORSODI/JEANNERET, L'interdiction faite à la banque de communiquer à son client l'existence de mesures de contrainte visant la relation bancaire, AJP 2006 p. 280 ss, p. 282). Il peut être attendu de la banque qu'elle informe le titulaire de la relation saisie afin que l'intéressé puisse se déterminer sur la conduite à tenir (ATF 130 IV 43 consid. 1.3 et références citées). Si la banque n'a pas informé à temps le titulaire du compte des décisions rendues ou qu'elle n'a pas pu le faire faute d'adresse valable, c'est au titulaire du compte d'en assumer les conséquences. Dans ce cas, il n'y a pas de violation du droit d'être entendu (arrêt du Tribunal pénal fédéral RR.2010.85 du 14 février 2011, consid. 4.2 et références citées). Si le client a indiqué à la banque qu'il ne souhaitait pas recevoir les communications que la banque doit lui adresser mais que celles-ci doivent être conservées par la banque dans son dossier (clause «banque restante»), chaque communication effectuée «banque restante» est réputée valablement notifiée et lui est opposable comme s'il l'avait personnellement reçue (GUTZWILLER, Rechtsfragen der Vermögensverwaltung, Zurich/Bâle/Genève 2008, p. 195 s.; MAZZUCCHELLI, op. cit., p. 76).</w:t>
      </w:r>
    </w:p>
    <w:p>
      <w:r>
        <w:rPr>
          <w:b/>
        </w:rPr>
        <w:t>E. 2.3</w:t>
      </w:r>
    </w:p>
    <w:p>
      <w:r>
        <w:t>En l'espèce, le recourant est domicilié à l'étranger. Il n'avait apparemment pas désigné d'adresse de notification en Suisse; Me Montavon s'est</w:t>
      </w:r>
    </w:p>
    <w:p>
      <w:r>
        <w:t>- 8 -</w:t>
      </w:r>
    </w:p>
    <w:p>
      <w:r>
        <w:t>d'ailleurs constitué pour défendre les intérêts du recourant après la notification de l'ordonnance de clôture (supra let. E). C'est en conséquence à juste titre que le MP-GE a notifié les décisions le concernant, afférentes à la procédure d'entraide en cours, uniquement à la banque auprès de laquelle les relations bancaires concernées étaient ouvertes ou l'avaient été. Il ressort du dossier que la banque G. a «envoyé» au recourant, en banque restante, les différentes décisions intervenues dès que les interdictions de communiquer signifiées par le MP-GE ont été levées (act. 1.8). Concrètement, dans une telle configuration, la décision est réputée notifiée au titulaire du compte dès le moment où ce dernier aurait reçu l'information de la banque si celle-ci la lui avait communiquée sans délai (ATF 124 II 124 consid. 2d/aa). On peut certes se demander si cette façon d'agir de la part de la banque était correcte, dans la mesure où dans les documents d'ouverture des comptes concernés, la clause «banque restante» n'a apparemment pas été dûment cochée (pièces MP-GE, contrat d'ouverture de compte [suite] no 1, instructions pour la correspondance et contrat d'ouverture de compte [suite] no 2, instructions pour la correspondance). Cependant, cette question peut en l'occurrence rester ouverte car cela ne saurait in casu porter à conséquence. En effet, même s'il n'y avait pas ici de convention de «banque restante», compte tenu de la jurisprudence rappelée supra (consid. 2.2), le titulaire du compte devrait assumer les manquements imputables à la banque quant à une information défaillante à son égard. Or, en tout état de cause, la première décision de séquestre a été communiquée à la banque G. le 13 octobre 2015. Certes, elle était assortie d’une interdiction de communiquer, mais celle-ci a été levée le 30 novembre 2015 (pièces MP-GE, courrier du MP-GE à la banque G. du 30 novembre 2015), soit bien avant la notification de la décision de clôture début janvier 2016. Il y a ainsi lieu de retenir que le recourant a été informé à temps de la procédure d'entraide ouverte à son encontre et de surcroît bien avant que la décision de clôture ne soit rendue. Partant, le fait qu'il n'ait pas participé à la procédure avant dite ordonnance de clôture ne peut en aucun cas être imputé au MP-GE. Le grief est écarté.</w:t>
      </w:r>
    </w:p>
    <w:p>
      <w:r>
        <w:rPr>
          <w:b/>
        </w:rPr>
        <w:t>E. 3.1</w:t>
      </w:r>
    </w:p>
    <w:p>
      <w:r>
        <w:t>Le recourant prétend ensuite que l'autorité requérante ne disposerait pas de la compétence répressive dans la mesure où elle se réfère dans sa demande d'entraide à des fraudes à la TVA commises en Italie et en Allemagne (act. 1 p. 8 ss nos 24 à 29). Le MP-GE relève pour sa part que s'il s'avérait que le produit de fraudes commises en Allemagne et en Italie était crédité sur des comptes en France avant d'être virés sur des comptes en Suisse, les protagonistes se rendraient coupables de blanchiment tant sur le territoire français que suisse (act. 7 p. 1 et 2). L'OFJ souligne qu'on ne saurait retenir</w:t>
      </w:r>
    </w:p>
    <w:p>
      <w:r>
        <w:t>- 9 -</w:t>
      </w:r>
    </w:p>
    <w:p>
      <w:r>
        <w:t>dans le cas d'espèce l'existence d'une incompétence manifeste des autorités françaises (act. 6 p. 2).</w:t>
      </w:r>
    </w:p>
    <w:p>
      <w:r>
        <w:rPr>
          <w:b/>
        </w:rPr>
        <w:t>E. 3.2</w:t>
      </w:r>
    </w:p>
    <w:p>
      <w:r>
        <w:t>De jurisprudence constante, l'autorité suisse requise doit certes s'assurer de la compétence répressive de l'Etat requérant (cf. notamment l'art. 5 EIMP); elle s'interdit en revanche d'examiner la compétence de l'autorité requérante au regard des normes d'organisation ou de procédure de l'Etat étranger (v. arrêt du Tribunal pénal fédéral RR.2011.253 du 28 novembre 2011, consid. 3.1). Ce n'est qu'en cas d'incompétence manifeste, faisant apparaître la demande étrangère comme un abus caractérisé – voire comme un défaut grave de la procédure étrangère au sens de l'art. 2 EIMP –, que l'entraide peut être refusée (ATF 133 IV 40 consid. 4.2 et arrêts cités).</w:t>
      </w:r>
    </w:p>
    <w:p>
      <w:r>
        <w:rPr>
          <w:b/>
        </w:rPr>
        <w:t>E. 3.3</w:t>
      </w:r>
    </w:p>
    <w:p>
      <w:r>
        <w:t>Ainsi que le relève l'OFJ, rien en l'occurrence ne permet de conclure à un cas d'incompétence manifeste des autorités françaises. Au contraire, la demande d'entraide fait état d'enquêtes pour escroquerie en bande organisée et blanchiment en bande organisée d'escroquerie en bande organisée, au centre desquelles figure la société française B., mise en cause notamment pour réaliser des escroqueries à l'échelle européenne et ce notamment avec la société H., sise à Paris. Il ressort de la demande d'entraide que Euro 1 mio aurait été débité des comptes du recourant, à propos desquels la documentation est requise, en faveur de la société H. le 20 avril 2010. Par ailleurs, les documents bancaires du compte no 1 font état d'un montant de Euro 469’950.00 crédité de la part de la société H. (Paris) le 5 octobre 2010 sur la relation en question (pièces MP-GE, soft copie du 11 décembre 2015). Ces éléments suffisent amplement pour écarter les arguments du recourant remettant en cause la compétence des autorités requérantes.</w:t>
      </w:r>
    </w:p>
    <w:p>
      <w:r>
        <w:rPr>
          <w:b/>
        </w:rPr>
        <w:t>E. 4.1</w:t>
      </w:r>
    </w:p>
    <w:p>
      <w:r>
        <w:t>Le recourant soutient par ailleurs l'existence d'une violation du principe de double incrimination; se référant à une circulaire des autorités françaises du 11 juin 2009 (act. 1.14), il retient que les opérations concernées par l'enquête française n'ont jamais été sujettes à la TVA. En conséquence, selon lui, il ne saurait y avoir ni escroquerie, ni blanchiment d'escroquerie y relative (act. 1 p. 11). Le MP-GE relève que l'enquête ouverte depuis 2010 a donné lieu à la constitution de parties civiles telles l'Etat français et la banque C., à de nombreuses demande d'entraide en Europe et aux Etats-Unis, ainsi qu'à plusieurs mandats d'arrêt internationaux. Ces fraudes auraient causé aux Etats membres de l'Union européenne, Euro 5 mrds de perte, de sorte qu'une circulaire administrative française ne saurait convaincre que les procédures conduites par l'autorité requérante seraient dépourvues de tout</w:t>
      </w:r>
    </w:p>
    <w:p>
      <w:r>
        <w:t>- 10 -</w:t>
      </w:r>
    </w:p>
    <w:p>
      <w:r>
        <w:t>fondement juridique (act. 7 p. 2). L'OFJ rappelle pour sa part que l'autorité de céans a retenu dans l'arrêt RR.2015.55 du 9 juillet 2015 rendu dans cette même affaire que les faits évoqués par l'autorité française réalisent la condition de la double incrimination (act. 6 p. 3).</w:t>
      </w:r>
    </w:p>
    <w:p>
      <w:r>
        <w:rPr>
          <w:b/>
        </w:rPr>
        <w:t>E. 4.2</w:t>
      </w:r>
    </w:p>
    <w:p>
      <w:r>
        <w:t>La remise de documents est une mesure de contrainte au sens de l'art. 63 al. 2 let. c EIMP, qui ne peut être ordonnée, selon l'art. 64 al. 1 EIMP,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(cf. art. 64 al. 1 EIMP cum art. 5 ch. 1 let. a CEEJ;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La réunion des éléments constitutifs d'une seule infraction suffisent pour l'octroi de la «petite entraide» (v. ATF 125 II 569 consid. 6; arrêt du Tribunal fédéral 1C_138/2007 du 17 juillet 2007, consid. 2.3.2). Pour déterminer si la condition de la double incrimination est réalisée, le juge de l'entraide se fonde sur l'exposé des faits contenu dans la requête. L'autorité suisse saisie d'une requête n'a pas à se prononcer sur la réalité de ces faits (ATF 136 IV 4 consid. 4.1; 107 Ib 264 consid. 3a; 1A.270/2006 du 13 mars 2007, consid. 2.1; arrêt du Tribunal pénal fédéral RR.2008.69 du 14 août 2008, consid. 3).</w:t>
      </w:r>
    </w:p>
    <w:p>
      <w:r>
        <w:rPr>
          <w:b/>
        </w:rPr>
        <w:t>E. 4.3</w:t>
      </w:r>
    </w:p>
    <w:p>
      <w:r>
        <w:t>Force est d'admettre avec l'OFJ que dans son arrêt RR.2015.55 susmentionné, la Cour de céans a retenu que l'état de faits tel que présenté par l'autorité française dans sa demande d'entraide de septembre 2014, en lien avec la société B. et E., réalisait la condition de la double incrimination. Il apparaît, à la lecture dudit arrêt, que la description des faits tels qu'exposés à l'époque par les autorités requérantes dans leur demande d'entraide correspond exactement à ce qui ressort de la demande d'entraide du 8 juin 2015 sur laquelle s'est prononcée l'autorité intimée dans l'ordonnance querellée. Sur la base de la demande d'entraide de septembre 2014, cette Cour a considéré en juin 2015 que «les méthodes décrites par les autorités françaises, soit l'achat hors taxes de droits carbone auprès d'une société non assujettie à la TVA, la circulation desdits droits entre différents comptes carbone de négociants sans réelles transactions commerciales, la revente</w:t>
      </w:r>
    </w:p>
    <w:p>
      <w:r>
        <w:t>- 11 -</w:t>
      </w:r>
    </w:p>
    <w:p>
      <w:r>
        <w:t>de ces droits sur le marché spot (Bluenext) ou de gré à gré à un opérateur assujetti à la TVA sans reversement au Trésor et le transfert quasi-immédiat de la vente à l'étranger correspondent en droit suisse, prima facie, notamment aux infractions d'abus de confiance, d'escroquerie, de blanchiment d'argent, de soustraction de l'impôt et d'escroquerie en matière de prestations et de contributions (art. 138, 146, 305bis CP, art. 96 de la loi fédérale régissant la taxe sur la valeur ajoutée [LTVA; RS 641.20] et art. 14 de la loi fédérale sur le droit pénal administratif [DPA; RS 313.0])» (arrêt RR.2015.55 précité, consid. 3.1). Aucun élément au dossier ne justifie de s'écarter aujourd'hui de cette constatation. Certes, le recourant se prévaut d'une instruction du 10 juin 2009 de la Directrice de la législation fiscale française aux termes de laquelle «les cessions au comptant ou à terme, de gré à gré ou sur un marché de négociation, de quotas d'émission et d'unité de réduction des émissions ainsi que les prestations de négociation portant sur ces droits sont exonérés de TVA» (act. 1.14). Ces développements relèvent cependant de l'argumentation à décharge, laquelle, de jurisprudence constante, n'a pas sa place dans le cadre de la procédure d'entraide (ATF 132 II 81 consid. 2.1 et les arrêts cités; arrêt du Tribunal fédéral 1A.59/2000 du 10 mars 2000, consid. 2b; arrêts du Tribunal pénal fédéral RR.2011.81 du 21 juin 2011, consid. 3.3.2/c; RR.2007.183 du 21 février 2008, consid. 3; RR.2007.118 du 30 octobre 2007, consid. 5.1). L'examen desdits griefs incombe au juge pénal. Il n'appartient pas à la Cour de céans, dans le cadre de la procédure d'entraide, de se substituer au juge du fond de l'Etat requérant. Par ailleurs, les différentes demandes d'entraide dont la Suisse a été saisie dans cette affaire sont postérieures à la circulaire précitée. Dans la mesure où, dans les relations entre les Etats, la bonne foi de l'Etat requérant est présumée (ATF 117 1b 337 consid. 2b), il n'y a pas lieu en l'espèce de ne pas donner suite à la demande des autorités françaises intervenue en dépit de la circulaire incriminée.</w:t>
      </w:r>
    </w:p>
    <w:p>
      <w:r>
        <w:rPr>
          <w:b/>
        </w:rPr>
        <w:t>E. 5.1</w:t>
      </w:r>
    </w:p>
    <w:p>
      <w:r>
        <w:t>Le recourant fait enfin valoir une violation du principe de proportionnalité. Il évoque à ce sujet que l'autorité d'exécution s'est contentée de rendre des ordonnances d'exécution à teneur standard. Il développe en particulier n'avoir jamais encaissé sur les comptes en question (mais sur un compte à l'étranger) deux chèques qui auraient été émis par F. en sa faveur en 2009. Au surplus, il se demande en quoi les documents bancaires remontant à 2008 jusqu'au mois d'octobre 2015 pourraient être utiles à l'autorité requérante en lien avec ses investigations portant sur un paiement de Euro 1 mio daté du 20 avril 2010. Enfin, il considère que l'autorité requérante n'a pas établi le lien qui pourrait exister entre les chèques émis par F. et les infractions sur lesquelles elle enquête (act. 1 p. 12 ss). Le MP-GE et l'OFJ</w:t>
      </w:r>
    </w:p>
    <w:p>
      <w:r>
        <w:t>- 12 -</w:t>
      </w:r>
    </w:p>
    <w:p>
      <w:r>
        <w:t>relèvent pour l'essentiel que tous les comptes du recourant sont expressément visés par la demande d'entraide et ce, dès 2008 (act. 6 p. 3 ; act. 7 p. 2 et 3).</w:t>
      </w:r>
    </w:p>
    <w:p>
      <w:r>
        <w:rPr>
          <w:b/>
        </w:rPr>
        <w:t>E. 5.2</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étrangères. La coopération internationale ne peut être refusée que si les actes requis sont manifestement sans rapport avec l’infraction poursuivie et impropres à faire progresser I’enquête, de sorte que la demande apparaît comme le prétexte à une recherche indéterminée de moyens de preuve (ATF 136 IV 82, consid. 4; arrêt du Tribunal fédéral 1C_58212015 du 10 novembre 2015, consid. 1 .4). C’est en effet le propre de l’entraide de favoriser la découverte de faits, d’informations et de moyens de preuve, y compris ceux dont l’autorité de poursuite étrangère n’a pas connaissance (arrêt du Tribunal pénal fédéral RR.2009.320 du 2 février 2010, consid. 4.1; ZIMMERMANN, op. cit., n° 723). Les autorités suisses sont tenues, au sens de la procédure d’entraide, d’assister les autorités étrangères dans la recherche de la vérité en exécutant toute mesure présentant un rapport suffisant avec l’enquête pénale à l’étranger (ATF 129 Il 462 consid. 5.3; arrêts du Tribunal fédéral IA.189/2006 du 7 février 2007, consid. 3.1; 1A.72/2006 du 13 juillet 2006, consid. 3.1). S’agissant de demandes relatives à des informations bancaires, il convient en effet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doivent être remis (arrêt du Tribunal pénal fédéral RR.2014.4 du 30 juillet 2014, consid. 2.2.1).</w:t>
      </w:r>
    </w:p>
    <w:p>
      <w:r>
        <w:rPr>
          <w:b/>
        </w:rPr>
        <w:t>E. 5.3</w:t>
      </w:r>
    </w:p>
    <w:p>
      <w:r>
        <w:t>In casu, l'autorité requérante a demandé «afin d'identifier les bénéficiaires de la fraude et de déterminer la destination finale des fonds détournés» «l'ensemble de la documentation bancaire et les relevés du compte ouvert auprès de la banque G. au nom du recourant à compter du 1er janvier 2008 et de tout autre compte dont ce dernier est bénéficiaire économique ou sur lequel il dispose d'une procuration». En l'espèce, le recourant était titulaire de deux comptes auprès de la banque G., le premier ayant été clôturé en décembre 2009, son solde étant transféré sur le second. Ce dernier a été débité quatre mois après son ouverture, en avril 2010, de Euro 500'000.00 en faveur de la société H. au titre d'«investissement pour quatre mois». La société H., mise en cause dans les fraudes sous enquête, lui a remboursé cet investissement le 5 octobre 2010 (pièces MP-GE, avis de crédit de la</w:t>
      </w:r>
    </w:p>
    <w:p>
      <w:r>
        <w:t>- 13 -</w:t>
      </w:r>
    </w:p>
    <w:p>
      <w:r>
        <w:t>banque G. relatif au compte 1 et soft copie y relative). Ainsi, ledit compte est- il, de toute évidence, en relation avec la procédure pénale étrangère avec laquelle il apparaît avoir un lien objectif. Cette connexion entre le recourant, sa relation bancaire à la banque G. et l'enquête étrangère se fonde également sur le fait qu'il reconnaît avoir été en relation avec F. (act. 1 p. 14 no 46), lequel est directement mis en cause dans les enquêtes françaises (act. 1.2 p. 6). Au surplus, l'affaire sur laquelle investigue l'autorité française a éclaté en 2008. Il apparaît dès lors légitime que cette dernière tente d'obtenir des informations y relatives dès cette période, étant au demeurant rappelé que sous l'angle du principe de l'utilité potentielle, il doit être possible pour l'autorité d'investiguer en amont et en aval du complexe de faits décrit dans la demande et de remettre des documents antérieurs ou postérieurs à l'époque des faits indiqués, ce lorsque comme en la présente espèce les faits poursuivis s'étendent sur une période longue ou indéterminée ou que des fonds ont suivi des cheminements complexes et tortueux, comme cela semble être le cas ici.</w:t>
      </w:r>
    </w:p>
    <w:p>
      <w:r>
        <w:rPr>
          <w:b/>
        </w:rPr>
        <w:t>E. 5.4</w:t>
      </w:r>
    </w:p>
    <w:p>
      <w:r>
        <w:t>Lorsque la demande vise à éclaircir le cheminement de fonds d’origine délictueuse, il convient d’informer l’Etat requérant de toutes les transactions opérées au nom des entités (personnes physiques ou morales) et par le biais des comptes impliqués dans l’affaire, même sur une période relativement étendue (ATF 121 Il 241, consid. 3c; arrêt du Tribunal pénal fédéral RR.2014.187-188 du 18 février 2015, consid. 4.4). L’utilité de la documentation bancaire découle du fait que l’autorité requérante peut vouloir vérifier que les agissements qu’elle connaît déjà n’ont pas été précédés ou suivis d’autres actes du même genre (arrêts du Tribunal fédéral 1A.259/2006 du 26 janvier 2007, consid. 2.2; 1A.75/2006 du 20 juin 2006, consid. 3.2; 1A.79/2005 du 27 avril 2005, consid. 4.2; 1A.59/2005 du 26 avril 2005, consid. 6.2). Ainsi, s’agissant, comme en l’espèce, de comptes et de transactions susceptibles de s’inscrire dans le mécanisme frauduleux et à grande échelle mis en place par des personnes sous enquête pénale à l’étranger, il se justifie, pour I'autorité requérante, de prendre connaissance de la documentation bancaire depuis son ouverture, sans que cela ne viole le principe de l’utilité potentielle. Certes, il se peut également que les comptes litigieux n’ont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fédérai 1A.88/2006 du 22 juin 2006, consid. 5.3; arrêt du Tribunal pénal fédéral RR.2008.287 du 9 avril 2009, consid. 2.2.4 et la jurisprudence citée). Partant, le transfert de la documentation relative aux</w:t>
      </w:r>
    </w:p>
    <w:p>
      <w:r>
        <w:t>- 14 -</w:t>
      </w:r>
    </w:p>
    <w:p>
      <w:r>
        <w:t>relations bancaires du recourant ne saurait être qualifié d’excessif, et le grief, mal fondé, doit être rejeté.</w:t>
      </w:r>
    </w:p>
    <w:p>
      <w:r>
        <w:rPr>
          <w:b/>
        </w:rPr>
        <w:t>E. 6</w:t>
      </w:r>
    </w:p>
    <w:p>
      <w:r>
        <w:t>Les considérants qui précèdent conduisent au rejet du recours.</w:t>
      </w:r>
    </w:p>
    <w:p>
      <w:r>
        <w:rPr>
          <w:b/>
        </w:rPr>
        <w:t>E. 7</w:t>
      </w:r>
    </w:p>
    <w:p>
      <w:r>
        <w:t>En règle générale, les frais de procédure, comprenant l'émolument d'arrêté, les émoluments de chancellerie et les débours, sont mis à la charge de la partie qui succombe (art. 63 al. 1 de la loi fédérale sur la procédure administrative du 20 décembre 1968 [PA; RS 172.021],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du présent arrêt, lesquels se limitent à un émolument fixé à CHF 5'000.00 (art. 73 al. 2 LOAP et art. 8 al. 3 du règlement du Tribunal pénal fédéral sur les frais, émoluments, dépens et indemnités de la procédure pénale fédérale du 31 août 2010 [RFPPF; RS 173.713.162] et art. 63 al. 5 PA), couvert par l'avance de frais déjà versée.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