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RR.2016.202 vom 17. Januar 2017</w:t>
      </w:r>
    </w:p>
    <w:p>
      <w:r>
        <w:t>Bundesstrafgericht, 2017-01-17, IT</w:t>
      </w:r>
    </w:p>
    <w:p>
      <w:r>
        <w:rPr>
          <w:b/>
        </w:rPr>
        <w:t xml:space="preserve">Quelle: </w:t>
      </w:r>
      <w:r>
        <w:t>https://mcp.opencaselaw.ch/entscheid/bstger_RR.2016.202</w:t>
      </w:r>
    </w:p>
    <w:p>
      <w:r>
        <w:t>FR: TPF RR.2016.202 du 17 janvier 2017</w:t>
      </w:r>
    </w:p>
    <w:p>
      <w:r>
        <w:t>IT: TPF RR.2016.202 del 17 gennaio 2017</w:t>
      </w:r>
    </w:p>
    <w:p>
      <w:pPr>
        <w:pStyle w:val="Heading2"/>
      </w:pPr>
      <w:r>
        <w:t>Regeste</w:t>
      </w:r>
    </w:p>
    <w:p>
      <w:r>
        <w:t>Assistenza giudiziaria internazionale in materia penale all'Italia. Decisioni incidentali (art. 80e cpv. 2 AIMP). Accesso agli atti.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In virtù dell'art. 37 cpv. 2 lett. a della legge federale del 19 marzo 2010 sull'or- ganizzazione delle autorità penali della Confederazione (LOAP; RS 173.71), la Corte dei reclami penali giudica i gravami in materia di assistenza giudiziaria internazionale.</w:t>
      </w:r>
    </w:p>
    <w:p>
      <w:r>
        <w:rPr>
          <w:b/>
        </w:rPr>
        <w:t>E. 1.2</w:t>
      </w:r>
    </w:p>
    <w:p>
      <w:r>
        <w:t>I rapporti di assistenza giudiziaria in materia penale fra la Repubblica Italiana e la Confederazione Svizzera sono anzitutto retti dalla Convenzione europea di assistenza giudiziaria in materia penale del 20 aprile 1959, entrata in vigore il</w:t>
      </w:r>
    </w:p>
    <w:p>
      <w:r>
        <w:t>- 4 -</w:t>
      </w:r>
    </w:p>
    <w:p>
      <w:r>
        <w:t>12 giugno 1962 per l’Italia ed il 20 marzo 1967 per la Svizzera (CEAG; RS 0.351.1), dall'Accordo italo-svizzero del 10 settembre 1998 che completa e agevola l'applicazione della CEAG (RS 0.351.945.41), entrato in vigore me- diante scambio di note il 1° giugno 2003 (in seguito: l'Accordo italo-svizzero), nonché, a partire dal 12 dicembre 2008 (Gazzetta ufficiale dell’Unione europea, L 327/15-17, del 5 dicembre 2008), dagli art. 48 e segg. della Convenzione di applicazione dell'Accordo di Schengen del 14 giugno 1985 (CAS; testo non pub- blicato nella RS ma ora consultabile nel fascicolo "Assistenza e estradizione" edito dalla Cancelleria federale, Berna 2014). Di rilievo è anche la Convenzione sul riciclaggio, la ricerca, il sequestro e la confisca dei proventi di reato, conclusa a Strasburgo l’8 novembre 1990, entrata in vigore il 1° settembre 1993 per la Svizzera ed il 1° maggio 1994 per l’Italia (CRic; RS 0.311.53). Alle questioni che il prevalente diritto internazionale contenuto in detti trattati non regola espres- samente o implicitamente, come pure quando il diritto nazionale sia più favore- vole all'assistenza rispetto a quello pattizio (cosiddetto principio di favore), si applicano la legge federale sull'assistenza internazionale in materia penale del 20 marzo 1981 (AIMP; RS 351.1), unitamente alla relativa ordinanza (OAIMP; RS 351.11; v. art. 1 cpv. 1 AIMP, art. I n. 2 Accordo italo-svizzero; DTF 142 IV 250 consid. 3; 140 IV 123 consid. 2; 137 IV 33 consid. 2.2.2; 136 IV 82 con- sid. 3.1). Il principio di favore vale anche nell'applicazione delle pertinenti norme di diritto internazionale (v. art. 48 n. 2 CAS, 39 n. 3 CRic e art. I n. 2 Accordo italo-svizzero). È fatto salvo il rispetto dei diritti fondamentali (DTF 135 IV 212 consid. 2.3; 123 II 595 consid. 7c).</w:t>
      </w:r>
    </w:p>
    <w:p>
      <w:r>
        <w:rPr>
          <w:b/>
        </w:rPr>
        <w:t>E. 1.3</w:t>
      </w:r>
    </w:p>
    <w:p>
      <w:r>
        <w:t>La procedura di ricorso è retta dalla legge federale sulla procedura amministra- tiva del 20 dicembre 1968 (PA; RS 172.021) e dalle disposizioni dei pertinenti atti normativi in materia di assistenza giudiziaria (art. 39 cpv. 2 lett. b LOAP e 12 cpv. 1 AIMP; v. DANGUBIC/KESHELAVA, Commentario basilese, Internationa- les Strafrecht, Basilea 2015, n. 1 e segg. ad art. 12 AIMP), di cui al precedente considerando.</w:t>
      </w:r>
    </w:p>
    <w:p>
      <w:r>
        <w:rPr>
          <w:b/>
        </w:rPr>
        <w:t>E. 2</w:t>
      </w:r>
    </w:p>
    <w:p>
      <w:r>
        <w:t>Giusta l’art. 80e cpv. 1 AIMP, la decisione dell’autorità cantonale o federale d’esecuzione relativa alla chiusura della procedura d’assistenza giudiziaria può essere impugnata, congiuntamente alle decisioni incidentali anteriori, con ri- corso alla Corte dei reclami penali del Tribunale penale federale. Secondo il capoverso 2 della medesima disposizione, le decisioni incidentali anteriori alla decisione di chiusura possono essere impugnate separatamente se causano un pregiudizio immediato e irreparabile mediante: il sequestro di beni e valori (lett. a) o la presenza di persone che partecipano al processo all’estero (lett. b). Di principio, l’art. 80e cpv. 2 AIMP enumera in maniera esaustiva le decisioni impugnabili anteriormente alla decisione di chiusura (DTF 127 II 198 consid. 2b;</w:t>
      </w:r>
    </w:p>
    <w:p>
      <w:r>
        <w:t>- 5 -</w:t>
      </w:r>
    </w:p>
    <w:p>
      <w:r>
        <w:t>126 II 495 consid. 5; TPF 2011 205 consid. 1.4.1; R. ZIMMERMANN, La coopéra- tion judiciaire internationale en matière pénale, 4a ediz., Berna 2014, n. 512 pag. 511).</w:t>
      </w:r>
    </w:p>
    <w:p>
      <w:r>
        <w:t>In concreto, essendo la decisione impugnata di natura incidentale e non rien- trando l’accesso agli atti nell’elenco esaustivo dell’art. 80e cpv. 2 AIMP, il gra- vame deve essere dichiarato inammissibile. Fosse anche rientrato in tale elenco, la ricorrente non ha comunque minimamente dimostrato che l’accesso agli atti concesso all’AFD gli avrebbe causato un pregiudizio immediato e irre- parabile ai sensi della summenzionata disposizione e della relativa giurispru- denza (v. DTF 130 II 329 consid. 2; 128 II 211 consid. 2.1).</w:t>
      </w:r>
    </w:p>
    <w:p>
      <w:r>
        <w:rPr>
          <w:b/>
        </w:rPr>
        <w:t>E. 3</w:t>
      </w:r>
    </w:p>
    <w:p>
      <w:r>
        <w:t>In definitiva, il ricorso è inammissibile.</w:t>
      </w:r>
    </w:p>
    <w:p>
      <w:r>
        <w:rPr>
          <w:b/>
        </w:rPr>
        <w:t>E. 4</w:t>
      </w:r>
    </w:p>
    <w:p>
      <w:r>
        <w:t>Visto quanto precede, la richiesta di concessione dell’effetto sospensivo è dive- nuta priva d’oggetto.</w:t>
      </w:r>
    </w:p>
    <w:p>
      <w:r>
        <w:rPr>
          <w:b/>
        </w:rPr>
        <w:t>E. 5</w:t>
      </w:r>
    </w:p>
    <w:p>
      <w:r>
        <w:t>Le spese seguono la soccombenza (v. art. 63 cpv. 1 PA). La tassa di giustizia è calcolata giusta gli art. 73 cpv. 2 LOAP, 63 cpv. 4bis PA, nonché 5 e 8 cpv. 3 del regolamento del 31 agosto 2010 sulle spese, gli emolumenti, le ripetibili e le indennità della procedura penale federale (RSPPF; RS 173.713.162), ed è fis- sata a complessivi fr. 3’000.--; essa è coperta dall’anticipo delle spese di fr. 3’000.-- già versato.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