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RR.2016.201 vom 26. Mai 2017</w:t>
      </w:r>
    </w:p>
    <w:p>
      <w:r>
        <w:t>Bundesstrafgericht, 2017-05-26, DE</w:t>
      </w:r>
    </w:p>
    <w:p>
      <w:r>
        <w:rPr>
          <w:b/>
        </w:rPr>
        <w:t xml:space="preserve">Quelle: </w:t>
      </w:r>
      <w:r>
        <w:t>https://mcp.opencaselaw.ch/entscheid/bstger_RR.2016.201</w:t>
      </w:r>
    </w:p>
    <w:p>
      <w:r>
        <w:t>FR: TPF RR.2016.201 du 26 mai 2017</w:t>
      </w:r>
    </w:p>
    <w:p>
      <w:r>
        <w:t>IT: TPF RR.2016.201 del 26 maggio 2017</w:t>
      </w:r>
    </w:p>
    <w:p>
      <w:pPr>
        <w:pStyle w:val="Heading2"/>
      </w:pPr>
      <w:r>
        <w:t>Regeste</w:t>
      </w:r>
    </w:p>
    <w:p>
      <w:r>
        <w:t>Auslieferung an Deutschland. Aufschub (Art. 58 Abs. 1 IRSG). Vereinfachte Auslieferung (Art. 54 IRSG).</w:t>
      </w:r>
    </w:p>
    <w:p>
      <w:pPr>
        <w:pStyle w:val="Heading2"/>
      </w:pPr>
      <w:r>
        <w:t>Erwägungen</w:t>
      </w:r>
    </w:p>
    <w:p>
      <w:r>
        <w:rPr>
          <w:b/>
        </w:rPr>
        <w:t>E. 1.1</w:t>
      </w:r>
    </w:p>
    <w:p>
      <w:r>
        <w:t>Für den Auslieferungsverkehr zwischen der Schweiz und Deutschland sind primär das Europäische Auslieferungsübereinkommen vom 13. Dezem- ber 1957 (EAUe; SR 0.353.1), die hierzu ergangenen Zusatzprotokolle vom 17. März 1978 (ZPII EAUe; SR 0.353.12) und vom 10. November 2010 (ZPIII EAUe; SR 0.353.13), welchen beide Staaten beigetreten sind, sowie der Ver- trag vom 13. November 1969 zwischen der Schweizerischen Eidgenossen- schaft und der Bundesrepublik Deutschland über die Ergänzung des EAUe und die Erleichterung seiner Anwendung (ZV EAUe; SR 0.353.913.61) massgebend.</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142 IV 250 E. 3; 140 IV 123 E. 2 S. 126; 137 IV 33 E. 2.2.2 S. 40 f.; jeweils m.w.H.). Vorbe- halten bleibt die Wahrung der Menschenrechte (BGE 135 IV 212 E. 2.3;</w:t>
      </w:r>
    </w:p>
    <w:p>
      <w:r>
        <w:t>- 5 -</w:t>
      </w:r>
    </w:p>
    <w:p>
      <w:r>
        <w:t>123 II 595 E. 7c S. 617; TPF 2008 24 E. 1.1 S. 26). Auf Beschwerdeverfah- ren in internationalen Rechtshilfeangelegenheiten sind zudem die Bestim- mungen des Bundesgesetzes vom 20. Dezember 1968 über das Verwal- tungsverfahren (Verwaltungsverfahrensgesetz, VwVG; SR 172.021) an- wendbar (Art. 39 Abs. 2 lit. b i.V.m. Art. 37 Abs. 2 lit. a Ziff. 1 StBOG), wenn das IRSG nichts anderes bestimmt (siehe Art. 12 Abs. 1 IRSG).</w:t>
      </w:r>
    </w:p>
    <w:p>
      <w:r>
        <w:rPr>
          <w:b/>
        </w:rPr>
        <w:t>E. 2.1</w:t>
      </w:r>
    </w:p>
    <w:p>
      <w:r>
        <w:t>Gegen erstinstanzliche Verfügungen der kantonalen Behörden und der Bun- desbehörden kann, soweit das Gesetz nichts anderes bestimmt, innert 30 Tagen seit deren Eröffnung bei der Beschwerdekammer des Bun- desstrafgerichts Beschwerde geführt werden (Art. 25 Abs. 1 IRSG; Art. 50 Abs. 1 VwVG). Die Beschwerdelegitimation richtet sich nach Art. 21 Abs. 3 IRSG. Demnach können Personen, gegen die sich das ausländische Straf- verfahren richtet, Verfügungen nur anfechten, wenn eine Rechtshilfemass- nahme sie persönlich und direkt betrifft und sie ein schutzwürdiges Interesse an deren Aufhebung und Änderung haben.</w:t>
      </w:r>
    </w:p>
    <w:p>
      <w:r>
        <w:rPr>
          <w:b/>
        </w:rPr>
        <w:t>E. 2.2.1</w:t>
      </w:r>
    </w:p>
    <w:p>
      <w:r>
        <w:t>Vorliegend richtet sich der Beschwerdeführer mit seinem Antrag 1 gegen die beiden Schreiben des Beschwerdegegners an das Hessische Ministerium der Justiz vom 25. August 2016 und an das Amt für Justizvollzug vom 16. September 2016. Inhalt des ersten Schreibens ist die Mitteilung, dass die vereinfachte Auslieferung des Beschwerdeführers bewilligt, diese aber erst vollzogen werde, sobald der Beschwerdeführer der schweizerischen Justiz Genüge getan habe. Im zweiten Schreiben erkundigt sich der Beschwerde- gegner über den Zeitpunkt eines allfälligen Endes der Verwahrungsmass- nahme (act. 1, S. 2).</w:t>
      </w:r>
    </w:p>
    <w:p>
      <w:r>
        <w:rPr>
          <w:b/>
        </w:rPr>
        <w:t>E. 2.2.2</w:t>
      </w:r>
    </w:p>
    <w:p>
      <w:r>
        <w:t>Der Beschwerdeführer hatte anlässlich seiner Einvernahme vom 25. Au- gust 2016 in Beisein seiner anwaltlichen Vertreterin ausdrücklich und vorbe- haltslos auf die Durchführung eines ordentlichen Auslieferungsverfahrens verzichtet (act. 1.9). Wird auf die Durchführung eines ordentlichen Ausliefe- rungsverfahrens verzichtet, ergeht kein formeller Auslieferungsentscheid. Dies weil das Bundesamt in diesem Fall die Auslieferung lediglich bewilligt und nicht anordnet. Eine bewilligte Auslieferung kann mangels Rechts- schutzbedürfnisses bzw. mangels Beschwer nicht mit Beschwerde ange- fochten werden. Bis zur Bewilligung der Auslieferung durch das Bundesamt kann die Verzichtserklärung widerrufen werden (Art. 54 Abs. 2 IRSG). Aus- nahmsweise kann eine nachträgliche Anfechtung des Verzichts auf die Durchführung des ordentlichen Auslieferungsverfahrens wegen Willensmän- geln (Art. 23 ff. OR) in Frage kommen (vgl. TPF 2007 136). Vorliegend hat</w:t>
      </w:r>
    </w:p>
    <w:p>
      <w:r>
        <w:t>- 6 -</w:t>
      </w:r>
    </w:p>
    <w:p>
      <w:r>
        <w:t>der Beschwerdeführer weder seine Verzichtserklärung widerrufen noch macht er das Vorliegen von Willensmängeln geltend. Vielmehr führt er aus, dass er sich gegen den Aufschub der Auslieferung wehre und eine sofortige Auslieferung wünsche (act. 1 S. 6).</w:t>
      </w:r>
    </w:p>
    <w:p>
      <w:r>
        <w:t>Streitgegenstand ist somit der mit Schreiben vom 25. August 2016 angeord- nete Aufschub des Auslieferungsvollzugs und nicht die bewilligte Ausliefe- rung an sich.</w:t>
      </w:r>
    </w:p>
    <w:p>
      <w:r>
        <w:rPr>
          <w:b/>
        </w:rPr>
        <w:t>E. 2.2.3</w:t>
      </w:r>
    </w:p>
    <w:p>
      <w:r>
        <w:t>Zu prüfen ist, ob der Beschwerdeführer ein schutzwürdiges Interesse an der Aufhebung des Aufschubs des Auslieferungsvollzugs hat und somit zur Be- schwerde legitimiert ist. Der Beschwerdeführer äussert sich erst in der Replik und äusserst knapp zum Vorliegen des schutzwürdigen Interesses. Er führt aus, mit der Auslieferung an Deutschland erhielte er die Möglichkeit, die in Deutschland zu verbüssende Reststrafe vollziehen zu können, mit der Folge, dass anschliessend bei einer positiven Beurteilung der Legalprognose tat- sächlich eine Entlassung in die Freiheit möglich wäre (act. 8, S. 6). Die Aus- führungen zur positiven Beurteilung der Legalprognose sind rein hypotheti- scher Natur und genügen nicht zur Darlegung eines schutzwürdigen Interes- ses. Zudem ist zu bemerken, dass der Beschwerdegegner dem grundsätzli- chen Begehren des Beschwerdeführers, die Auslieferung nach Deutschland zu bewilligen, nachgekommen ist. Darüber hinaus hat der Beschwerdeführer keinen Anspruch auf unmittelbaren Vollzug seiner Auslieferung. Ein An- spruch auf Gewährung von Rechtshilfe besteht höchstens gestützt auf zwi- schenstaatliche Rechtshilfe- bzw. Auslieferungsverträge und gilt nur zwi- schen den Vertragsstaaten (FIOLKA, in: Niggli/Heimgartner [Hrsg.], Internati- onales Strafrecht, Basel 2015, N 47 f. zu Art. 1 IRSG). Damit ist das Vorlie- gen eines schutzwürdigen Interesses des Beschwerdeführers zur Anfech- tung des Aufschubs der Vollstreckung seiner Auslieferung zu verneinen. Auf die Beschwerde ist daher mangels Beschwerdelegitimation nicht einzutre- ten.</w:t>
      </w:r>
    </w:p>
    <w:p>
      <w:r>
        <w:rPr>
          <w:b/>
        </w:rPr>
        <w:t>E. 3.1</w:t>
      </w:r>
    </w:p>
    <w:p>
      <w:r>
        <w:t>Der Beschwerdeführer stellte das Gesuch um Gewährung der unentgeltli- chen Rechtspflege und Verbeiständung (RP.2016.57, act. 1).</w:t>
      </w:r>
    </w:p>
    <w:p>
      <w:r>
        <w:rPr>
          <w:b/>
        </w:rPr>
        <w:t>E. 3.2</w:t>
      </w:r>
    </w:p>
    <w:p>
      <w:r>
        <w:t>Die Beschwerdekammer befreit eine Partei, die nicht über die erforderlichen Mittel verfügt, auf Antrag von den Verfahrenskosten, sofern ihr Begehren nicht aussichtslos erscheint (Art. 65 Abs. 1 VwVG i.V.m. Art. 39 Abs. 2 lit. b StBOG).</w:t>
      </w:r>
    </w:p>
    <w:p>
      <w:r>
        <w:t>- 7 -</w:t>
      </w:r>
    </w:p>
    <w:p>
      <w:r>
        <w:t>Gemäss bundesgerichtlicher Rechtsprechung sind Prozessbegehren als aussichtslos anzusehen, wenn die Gewinnaussichten beträchtlich geringer erscheinen als die Verlustgefahren und sie deshalb kaum als ernsthaft be- zeichnet werden können. Dagegen gilt ein Begehren nicht als aussichtslos, wenn sich Gewinnaussichten und Verlustgefahren ungefähr die Waage hal- ten oder jene nur wenig geringer sind als diese. Massgebend ist, ob eine Partei, die über die nötigen finanziellen Mittel verfügt, sich bei vernünftiger Überlegung zu einem Prozess entschliessen würde. Ob im Einzelfall genü- gende Erfolgsaussichten bestehen, beurteilt sich nach den Verhältnissen zur Zeit, zu der das Gesuch um unentgeltliche Rechtspflege gestellt wird (BGE 129 I 129 E. 2.3.1; 128 I 225 E. 2.5.3; 124 I 304 E. 2c).</w:t>
      </w:r>
    </w:p>
    <w:p>
      <w:r>
        <w:rPr>
          <w:b/>
        </w:rPr>
        <w:t>E. 3.3</w:t>
      </w:r>
    </w:p>
    <w:p>
      <w:r>
        <w:t>Den vorstehenden Erwägungen ist zu entnehmen, dass die Beschwerde von vornherein keine Aussicht auf Erfolg gehabt hat. Das Gesuch um Gewäh- rung der unentgeltlichen Rechtspflege ist deshalb abzuweisen.</w:t>
      </w:r>
    </w:p>
    <w:p>
      <w:r>
        <w:rPr>
          <w:b/>
        </w:rPr>
        <w:t>E. 4</w:t>
      </w:r>
    </w:p>
    <w:p>
      <w:r>
        <w:t>Bei diesem Ausgang des Verfahrens wird der Beschwerdeführer kosten- pflichtig (Art. 63 VwVG i.V.m. Art. 39 Abs. 2 lit. b StBOG). Für die Berech- nung der Gerichtsgebühr gelangt das BStKR (i.V.m. Art. 63 Abs. 5 VwVG) zur Anwendung. Der vermutungsweise schwierigen finanziellen Situation des Beschwerdeführers ist mit einer reduzierten Gerichtsgebühr von Fr. 1'000.-- Rechnung zu tragen.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