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RR.2016.194 vom 14. Dezember 2016</w:t>
      </w:r>
    </w:p>
    <w:p>
      <w:r>
        <w:t>Bundesstrafgericht, 2016-12-14, DE</w:t>
      </w:r>
    </w:p>
    <w:p>
      <w:r>
        <w:rPr>
          <w:b/>
        </w:rPr>
        <w:t xml:space="preserve">Quelle: </w:t>
      </w:r>
      <w:r>
        <w:t>https://mcp.opencaselaw.ch/entscheid/bstger_RR.2016.194</w:t>
      </w:r>
    </w:p>
    <w:p>
      <w:r>
        <w:t>FR: TPF RR.2016.194 du 14 décembre 2016</w:t>
      </w:r>
    </w:p>
    <w:p>
      <w:r>
        <w:t>IT: TPF RR.2016.194 del 14 dicembre 2016</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das Übereinkommen vom 17. Dezember 1997 über die Bekämpfung der Bestechung ausländischer Amtsträger im internationalen Geschäftsverkehr (SR 0.311.21) sowie die Art. 43 ff. des Übereinkommens vom 31. Oktober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t>- 6 -</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w:t>
      </w:r>
    </w:p>
    <w:p>
      <w:r>
        <w:rPr>
          <w:b/>
        </w:rPr>
        <w:t>E. 2.2</w:t>
      </w:r>
    </w:p>
    <w:p>
      <w:r>
        <w:t>Die Beschwerdeführerinnen sind je in dem Umfang zur Beschwerde legiti- miert, als mit der angefochtenen Verfügung die Herausgabe von Unterlagen betreffend auf sie lautende Konten angeordnet wird. Auf ihre im Übrigen frist- und formgerecht eingereichte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Beschwerdeführerinnen machen vorab geltend, die mit der angefochte- nen Verfügung beabsichtigte Rechtshilfe sei gestützt auf Art. 3 Abs. 1 lit. f RV-BRA und Art. 2 IRSG zu verweigern. So verstosse das Strafverfahren in Brasilien gegen eine Reihe von Menschenrechten (act. 1, Rz. 29 ff.) und sei überdies politisch motiviert (act. 1, Rz. 48 ff.).</w:t>
      </w:r>
    </w:p>
    <w:p>
      <w:r>
        <w:rPr>
          <w:b/>
        </w:rPr>
        <w:t>E. 4.2.1</w:t>
      </w:r>
    </w:p>
    <w:p>
      <w:r>
        <w:t>Juristische Personen sind gemäss gefestigter Praxis per se nicht legitimiert, sich auf Art. 2 IRSG zu berufen (BGE 130 II 217 E. 8.2 S. 228; 129 II 268 E. 6). In älteren Urteilen hält das Bundesgericht begründend fest, es recht- fertige sich nicht, juristischen Personen die Legitimation zuzusprechen, sich auf Art. 2 IRSG berufen zu können. Diese könnten aus ihrer konkreten Situ- ation heraus keine schützenswerten Interessen geltend machen, um sich auf eine Norm zu berufen, welche vor allem dazu dient, den Beschuldigten im</w:t>
      </w:r>
    </w:p>
    <w:p>
      <w:r>
        <w:t>- 7 -</w:t>
      </w:r>
    </w:p>
    <w:p>
      <w:r>
        <w:t>ausländischen Strafverfahren zu schützen (BGE 126 II 258 E. 2d/aa; 125 II 356 E. 3b/bb S. 362 f.).</w:t>
      </w:r>
    </w:p>
    <w:p>
      <w:r>
        <w:rPr>
          <w:b/>
        </w:rPr>
        <w:t>E. 4.2.2</w:t>
      </w:r>
    </w:p>
    <w:p>
      <w:r>
        <w:t>Das von den Beschwerdeführerinnen angeführte Urteil des Bundesgerichts 1A.15/2007 vom 13. August 2007 (siehe dort E. 2.1) vermag daran grund- sätzlich nichts zu ändern (vgl. zuletzt u. a. den Entscheid des Bundesstraf- gerichts RR.2016.59 vom 10. August 2016, E. 5.2.2 m.w.H.), zumal das Bun- desgericht selbst in der Folge hierzu festhielt, es habe die Rüge der Be- schwerde führenden juristischen Person, das ausländische Verfahren sei po- litisch motiviert, lediglich im Rahmen der Prüfung der Begründung des Rechtshilfeersuchens und damit nur indirekt berücksichtigt (siehe hierzu die Urteile des Bundesgerichts 1C_61/2016 vom 8. Februar 2016, E. 2.2; 1C_505/2015 vom 8. Dezember 2015, E. 2.2.1).</w:t>
      </w:r>
    </w:p>
    <w:p>
      <w:r>
        <w:rPr>
          <w:b/>
        </w:rPr>
        <w:t>E. 4.2.3</w:t>
      </w:r>
    </w:p>
    <w:p>
      <w:r>
        <w:t>Unter Bezugnahme auf die oben erwähnten Überlegungen des Bundesge- richts (siehe E. 4.2.1) kam die Beschwerdekammer in einem neueren Ent- scheid jedoch zum Schluss, dass sich auch eine juristische Person auf Art. 2 IRSG berufen kann, wenn sie selbst im ausländischen Strafverfahren be- schuldigt ist. Ihre Rügemöglichkeit beschränkt sich dabei naturgemäss aber auf die Verletzung des Rechts auf ein faires Verfahren nach Art. 6 EMRK (TPF RR.2015.318 vom 1. Juni 2016 E. 4.2 und 4.3, zur Publikation vorge- sehen).</w:t>
      </w:r>
    </w:p>
    <w:p>
      <w:r>
        <w:rPr>
          <w:b/>
        </w:rPr>
        <w:t>E. 4.3</w:t>
      </w:r>
    </w:p>
    <w:p>
      <w:r>
        <w:t>Bei den Beschwerdeführerinnen handelt es sich um juristische Personen mit Sitz in Belize bzw. in Uruguay und somit ausserhalb des ersuchenden Staa- tes. Sie selber sind auch nicht beschuldigte Personen im in Brasilien geführ- ten Strafverfahren. Aus dieser Situation heraus können sie sich nicht auf ei- gene schützenswerte Interessen berufen, die sich aus den von ihnen ange- rufenen Bestimmungen ergeben (Folterverbot bzw. Verbot unmenschlicher und erniedrigender Behandlung gemäss Art. 3 EMRK und Art. 7 des Interna- tionalen Pakts vom 16. Dezember 1966 über bürgerliche und politische Rechte [UNO-Pakt II; SR 0.103.2], Garantie des unabhängigen und unpar- teiischen Richters gemäss Art. 6 Abs. 1 EMRK und Art. 14 Abs. 1 UNO- Pakt II, Unschuldsvermutung gemäss Art. 6 Abs. 2 EMRK und Art. 14 Abs. 2 UNO-Pakt II). Die Rüge der Beschwerdeführerinnen, die Rechtshilfe verletze vorliegend Art. 2 IRSG, ist nach dem Gesagten nicht zu hören (so ausdrück- lich auch das Urteil des Bundesgerichts 1C_376/2016 vom 5. Oktober 2016, E. 2.2).</w:t>
      </w:r>
    </w:p>
    <w:p>
      <w:r>
        <w:rPr>
          <w:b/>
        </w:rPr>
        <w:t>E. 4.4</w:t>
      </w:r>
    </w:p>
    <w:p>
      <w:r>
        <w:t>Die Beschwerdeführerinnen berufen sich bezüglich der von ihnen geltend gemachten Menschenrechte auch auf den Art. 3 Abs. 1 lit. f RV-BRA. Dieser</w:t>
      </w:r>
    </w:p>
    <w:p>
      <w:r>
        <w:t>- 8 -</w:t>
      </w:r>
    </w:p>
    <w:p>
      <w:r>
        <w:t>Bestimmung zufolge könne die Rechtshilfe abgelehnt werden, wenn ernst- hafte Gründe zur Annahme bestehen, dass im Rahmen des Strafverfahrens gegen die strafrechtlich verfolgte Person die Garantien nicht berücksichtigt werden, die in den internationalen Instrumenten für den Schutz der Men- schenrechte, insbesondere im UNO-Pakt II, festgehalten sind. Diese Bestim- mung steht der vorliegend angeordneten Rechtshilfe aber auch nicht entge- gen. Es wäre widersinnig, diese gestützt auf Art. 3 Abs. 1 lit. f RV-BRA zu verweigern, wenn sie bei Fehlen gerade dieser Norm im Staatsvertrag zu gewähren wäre. Eine solche Verweigerung widerspräche dem Vertrags- zweck, welcher eine Vereinfachung, Beschleunigung, ja überhaupt eine Ver- besserung des Rechtshilfeverkehrs zwischen der Schweiz und Brasilien an- strebt (siehe Botschaft vom 28. Februar 2007 zum Vertrag zwischen der Schweizerischen Eidgenossenschaft und der Föderativen Republik Brasilien über Rechtshilfe in Strafsachen [nachfolgend «Botschaft»], BBl 2007 S. 2025), und insbesondere auch dem Günstigkeitsprinzip (siehe hierzu oben E. 1.2; so ausdrücklich auch das Urteil des Bundesgerichts 1C_376/2016 vom 5. Oktober 2016, E. 2.2). Im Übrigen steht aber Art. 3 Abs. 1 lit. f RV-BRA selbst vorliegend der Rechtshilfeleistung nicht entgegen, da sich die Antwort auf die Frage, ob der ersuchte Staat die Rechtshilfe in den in Art. 3 RV-BRA aufgezählten Fällen abzulehnen hat, in jedem Einzelfall aus dem innerstaatlichen Recht ergibt. Für die Schweiz orientiert sich die Liste der Ablehnungsgründe hierbei an den massgebenden Bestimmungen, insbesondere an den Artikeln 1a, 2 und 3 IRSG (siehe Botschaft, BBl 2007 S. 2031). Andernorts beruft sich der Bundesrat in der Botschaft hinsichtlich Art. 3 Abs. 1 lit. f RV-BRA ausdrücklich auf die oben zitierte Rechtsprechung, wonach sich nur ein Angeklagter – wenn er sich im Hoheitsgebiet eines er- suchenden Staates befindet und wenn die erwähnten Garantien nachweis- lich verletzt wurden – auf eine Verletzung des UNO-Pakts II berufen könne (BBl 2007 S. 2032, mit Hinweis auf BGE 129 II 268 E. 6.1 S. 271). Daraus folgt, dass auch gemäss Rechtsprechung die Beschwerdeführerinnen sich nicht auf sie selber nicht betreffende Mängel im brasilianischen Strafverfah- ren bzw. sich in diesem Fall nicht auf Art. 3 Abs. 1 lit. f RV-BRA berufen können (siehe hierzu den Entscheid des Bundesstrafgerichts RR.2010.194 vom 7. März 2011, E. 3.3).</w:t>
      </w:r>
    </w:p>
    <w:p>
      <w:r>
        <w:rPr>
          <w:b/>
        </w:rPr>
        <w:t>E. 5</w:t>
      </w:r>
    </w:p>
    <w:p>
      <w:r>
        <w:t>Schliesslich rügen die Beschwerdeführerinnen eine Verletzung des Art. 67 IRSG zu Grunde liegenden Spezialitätsprinzips. Zur Begründung führen sie aus, durch die Publikation bereits übermittelter Beweismittel im Internet seien diese frei verwendbar auch für andere Verfahren als nur für die hier zur Diskussion stehende Strafuntersuchung (act. 1, Rz. 56 f.). Die von der Beschwerdegegnerin verfügte Herausgabe der die Beschwerdeführerinnen</w:t>
      </w:r>
    </w:p>
    <w:p>
      <w:r>
        <w:t>- 9 -</w:t>
      </w:r>
    </w:p>
    <w:p>
      <w:r>
        <w:t>betreffenden Bankunterlagen zum Zwecke des dem Rechtshilfeersuchen zu Grunde liegenden Strafverfahrens stellt offensichtlich keine Verletzung des Spezialitätsprinzips dar. Dieses hat auch nicht zum Zweck, die absolute Ver- traulichkeit der übermittelten Informationen zu schützen. Entscheidend ist diesbezüglich allein, dass die Beweismittel nicht in Verfahren wegen Taten, bei denen Rechtshilfe nicht zulässig ist (namentlich wegen Fiskaldelikten), für die Ermittlungen benützt oder als Beweismittel verwendet werden. Ein solcher Verstoss ist weder von den Beschwerdeführerinnen geltend gemacht noch zu befürchten, insbesondere da die Beschwerdeführerinnen als Gesell- schaft mit Sitz in Belize bzw. in Uruguay nicht geltend machen, die sie be- treffenden Beweismittel könnten in Brasilien zur Verfolgung von Steuerdelik- ten verwendet werden (siehe hierzu BGE 133 IV 40 E. 6.2).</w:t>
      </w:r>
    </w:p>
    <w:p>
      <w:r>
        <w:rPr>
          <w:b/>
        </w:rPr>
        <w:t>E. 6</w:t>
      </w:r>
    </w:p>
    <w:p>
      <w:r>
        <w:t>Die Beschwerde erweist sich nach dem Gesagten in allen ihren Punkten als unbegründet. Sie ist abzuweisen.</w:t>
      </w:r>
    </w:p>
    <w:p>
      <w:r>
        <w:rPr>
          <w:b/>
        </w:rPr>
        <w:t>E. 7</w:t>
      </w:r>
    </w:p>
    <w:p>
      <w:r>
        <w:t>Bei diesem Ausgang des Verfahrens sind die Gerichtskosten den mit ihren Beschwerdeanträgen unterliegenden Beschwerdeführerinnen aufzuerlegen (Art. 63 Abs. 1 VwVG). Die Gerichtsgebühr ist auf Fr. 4'500.– festzusetzen, unter Anrechnung des geleisteten Kostenvorschusses in gleicher Höhe (siehe act. 5; Art. 63 Abs. 5 VwVG i.V.m. Art. 73 StBOG sowie Art. 5 und 8 Abs. 3 lit. a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