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RR.2016.171 vom 6. April 2017</w:t>
      </w:r>
    </w:p>
    <w:p>
      <w:r>
        <w:t>Bundesstrafgericht, 2017-04-06, DE</w:t>
      </w:r>
    </w:p>
    <w:p>
      <w:r>
        <w:rPr>
          <w:b/>
        </w:rPr>
        <w:t xml:space="preserve">Quelle: </w:t>
      </w:r>
      <w:r>
        <w:t>https://mcp.opencaselaw.ch/entscheid/bstger_RR.2016.171</w:t>
      </w:r>
    </w:p>
    <w:p>
      <w:r>
        <w:t>FR: TPF RR.2016.171 du 6 avril 2017</w:t>
      </w:r>
    </w:p>
    <w:p>
      <w:r>
        <w:t>IT: TPF RR.2016.171 del 6 aprile 2017</w:t>
      </w:r>
    </w:p>
    <w:p>
      <w:pPr>
        <w:pStyle w:val="Heading2"/>
      </w:pPr>
      <w:r>
        <w:t>Regeste</w:t>
      </w:r>
    </w:p>
    <w:p>
      <w:r>
        <w:t>Auslieferung an Serbien. Beschwerde gegen Auslieferungsentscheid (Art. 55 Abs. 1 IRSG). Einrede des politischen Delikts (Art. 55 Abs. 2 IRSG). Unentgeltliche Rechtspflege (Art. 65 Abs. 1 und 2 VwVG).</w:t>
      </w:r>
    </w:p>
    <w:p>
      <w:pPr>
        <w:pStyle w:val="Heading2"/>
      </w:pPr>
      <w:r>
        <w:t>Erwägungen</w:t>
      </w:r>
    </w:p>
    <w:p>
      <w:r>
        <w:rPr>
          <w:b/>
        </w:rPr>
        <w:t>E. 1.1</w:t>
      </w:r>
    </w:p>
    <w:p>
      <w:r>
        <w:t>Für den Auslieferungsverkehr zwischen der Schweiz und Serbien sind pri- mär das Europäische Auslieferungsübereinkommen vom 13. Dezem- ber 1957 (EAUe; SR 0.353.1) sowie das zu diesem Übereinkommen am 15. Oktober 1975 ergangene erste Zusatzprotokoll (1. ZP; SR 0.353.11), das am 17. März 1978 ergangene zweite Zusatzprotokoll (2. ZP; SR 0.353.12), das am 10. November 2010 ergangene dritte Zusatzprotokoll (3. ZP; SR 0.353.13) sowie das am 20. September 2012 ergangene vierte Zusatz- protokoll (4. ZP; SR. 0353.14) massgebend. Wo Übereinkommen und Zu- satzprotokolle nichts anderes bestimmen, findet auf das Verfahren der Aus- lieferung ausschliesslich das Recht des ersuchten Staates Anwendung (Art. 22 EAUe), vorliegend also das Bundesgesetz vom 20. März 1981 über internationale Rechtshilfe in Strafsachen (Rechtshilfegesetz, IRSG; SR 351.1) und die dazu gehörige Verordnung vom 24. Februar 1982 (Rechtshilfeverordnung, IRSV; SR 351.11).</w:t>
      </w:r>
    </w:p>
    <w:p>
      <w:r>
        <w:rPr>
          <w:b/>
        </w:rPr>
        <w:t>E. 1.2</w:t>
      </w:r>
    </w:p>
    <w:p>
      <w:r>
        <w:t>Das innerstaatliche Recht gelangt nach dem Günstigkeitsprinzip auch dann zur Anwendung, wenn dieses geringere Anforderungen an die Auslieferung stellt (BGE 142 IV 250 E. 3 S. 255, 140 IV 123 E.2; 137 IV 33 E. 2.2.2; 136 IV 82 E. 3.1). Vorbehalten bleibt die Wahrung der Menschenrechte (BGE 135 IV 212 E. 2.3; 123 II 595 E. 7c). Auf Beschwerdeverfahren in internationalen Rechtshilfeangelegenheiten sind zudem die Bestimmungen des Bundesge- setzes vom 20. Dezember 1968 über das Verwaltungsverfahren (Verwal- tungsverfahrensgesetz, VwVG; SR 172.021) anwendbar (Art. 39 Abs. 2 lit. b i.V.m. Art. 37 Abs. 2 lit. a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w:t>
      </w:r>
    </w:p>
    <w:p>
      <w:r>
        <w:t>- 5 -</w:t>
      </w:r>
    </w:p>
    <w:p>
      <w:r>
        <w:t>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hat im Rahmen des Auslieferungsverfahrens sinnge- mäss geltend gemacht, er werde aus politischen Gründen strafrechtlich ver- folgt. Mit Verfügung vom 11. August 2016 bewilligte der Beschwerdegegner die Auslieferung des Beschwerdeführers unter Vorbehalt des Entscheides der Beschwerdekammer über die Einrede des politischen Delikts (RR.2016.171, act. 1.1). Gleichentags beantragte der Beschwerdegegner, die Einsprache des politischen Delikts sei abzulehnen (RR.2016.171, act. 1). Die diesbezügliche Stellungnahme des Beschwerdeführers im Sinne von Art. 55 Abs. 2 IRSG liegt vor (RR.2016.192, act. 4). Der Auslieferungsent- scheid selbst wurde dem Beschwerdeführer eigenen Aussagen zufolge und unbestrittenermassen am 17. August 2016 eröffnet (RR.2016.192, act. 1, S. 1). Seine am 15. September 2016 hiergegen erhobene Beschwerde er- weist sich als fristgerecht.</w:t>
      </w:r>
    </w:p>
    <w:p>
      <w:r>
        <w:rPr>
          <w:b/>
        </w:rPr>
        <w:t>E. 2.3</w:t>
      </w:r>
    </w:p>
    <w:p>
      <w:r>
        <w:t>Da im Verfahren betreffend die Einrede des politischen Delikts (RR.2016.171) und im Beschwerdeverfahren gegen den Auslieferungsent- scheid (RR.2016.192) inhaltlich konnexe auslieferungsrechtliche Fragen zu klären sind, rechtfertigt sich eine gemeinsame Behandlung im Rahmen des vorliegenden Entscheides und eine Vereinigung der beiden Verfahren.</w:t>
      </w:r>
    </w:p>
    <w:p>
      <w:r>
        <w:rPr>
          <w:b/>
        </w:rPr>
        <w:t>E. 3.1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Die im Auslieferungsver- fahren verbeiständete Partei ist hingegen zur Anfechtung des Anwaltshono- rars grundsätzlich nicht legitimiert. Nach konstanter Praxis des Bundesstraf- gerichts ist sie in der Regel durch eine behaupteterweise zu tief festgesetzte</w:t>
      </w:r>
    </w:p>
    <w:p>
      <w:r>
        <w:t>- 6 -</w:t>
      </w:r>
    </w:p>
    <w:p>
      <w:r>
        <w:t>Entschädigung nicht berührt und hat insbesondere auch kein schutzwürdi- ges Interesse an deren Erhöhung (Entscheide des Bundesstrafgerichts RR.2013.89-90 vom 25. Juni 2013, E. 2.3 und RR.2013.102 vom 18. Ju- li 2013, E. 2.3).</w:t>
      </w:r>
    </w:p>
    <w:p>
      <w:r>
        <w:rPr>
          <w:b/>
        </w:rPr>
        <w:t>E. 3.2</w:t>
      </w:r>
    </w:p>
    <w:p>
      <w:r>
        <w:t>Es besteht vorliegend keine Veranlassung, von der soeben zitierten Recht- sprechung abzuweichen. Ein rechtlich geschütztes Interesse wäre dem Rechtsvertreter zuzusprechen gewesen, dementsprechend wäre er legiti- miert gewesen, die ihm zugesprochene Entschädigung anzufechten. Eine Beschwerdeerhebung im Namen des Rechtsvertreters geht der vorliegen- den Rechtsschrift indes nicht hervor. In diesem Umfang ist auf die Be- schwerde nicht einzutreten. Soweit der von der Auslieferung Betroffene den gegen ihn gerichteten Aus- lieferungsentscheid vom 11. August 2016 anficht, ist er persönlich berührt und hat grundsätzlich ein schutzwürdiges Interesse an dessen Aufhebung oder Abänderung. Wie nachfolgend aufzuzeigen sein wird, kann das schutz- würdige Interesse des Beschwerdeführers aufgrund der am 5. Dezem- ber 2016 erfolgten Auslieferung nach Kosovo nicht mehr als aktuell und prak- tisch bezeichnet werden.</w:t>
      </w:r>
    </w:p>
    <w:p>
      <w:r>
        <w:rPr>
          <w:b/>
        </w:rPr>
        <w:t>E. 3.3.1</w:t>
      </w:r>
    </w:p>
    <w:p>
      <w:r>
        <w:t>Gemäss bundesgerichtlichen Rechtsprechung hat das schutzwürdige Inte- resse aktuell und praktisch zu sein. Dadurch soll sichergestellt werden, dass die Beschwerdeinstanzen konkrete und nicht bloss theoretische Fragen ent- scheiden (BGE 136 I 274 E. 1.3 S. 276). Praktisch ist das Interesse, wenn der Nachteil durch eine erfolgreiche Beschwerdeführung beseitigt werden kann. Das Interesse ist aktuell, wenn der gerügte Nachteil im Urteilszeitpunkt noch besteht. Ein aktuelles und praktisches rechtliches Interesse an einem Entscheid ist dann nicht erforderlich, wenn sich die aufgeworfenen Fragen unter gleichen oder ähnlichen Umständen erneut stellen können und an de- ren Beantwortung wegen der grundsätzlichen Bedeutung ein hinreichendes öffentliches Interesse besteht, wobei die betreffenden Rügen im Fall des Nichteintretens nie rechtzeitig überprüfbar wären (Pra 2012 Nr. 134 E. 2.3.3; BGE 136 I 274 E. 1.3; 125 I 394 E. 4a; Urteile des Bundesgerichts 1B.351/2012 vom 20. September 2012, E. 2.3; 1P.75/2000 vom 7. Ju- ni 2000, E. 4a; Entscheid des Bundesstrafgerichts RH.2013.1 vom 23. Ap- ril 2013, E. 2.2; KIENER/RÜTSCHE/KUHN, Öffentliches Verfahrensrecht, 2. Aufl., Zürich/St. Gallen 2015, N. 1446 ff.; GUIDON, Die Beschwerde ge- mäss Schweizerischer Strafprozessordnung, Bern. Diss., Zürich/St. Gal- len 2011, N. 245; ZIMMERMANN, La coopération judiciaire internationale en matière pénale, 4. Aufl., Bern 2014, N. 524).</w:t>
      </w:r>
    </w:p>
    <w:p>
      <w:r>
        <w:t>- 7 -</w:t>
      </w:r>
    </w:p>
    <w:p>
      <w:r>
        <w:rPr>
          <w:b/>
        </w:rPr>
        <w:t>E. 3.3.2</w:t>
      </w:r>
    </w:p>
    <w:p>
      <w:r>
        <w:t>Vorliegend hat sowohl Serbien wie auch die Republik Kosovo um Ausliefe- rung des Beschwerdeführers ersucht, wobei beiden Ersuchen unbestritte- nermassen derselbe Tatvorwurf zugrunde liegt. Das kosovarische Ersuchen datiert vom 23. August 2016 und wurde mithin erst nach dem hier angefoch- tenen Auslieferungsentscheid vom 11. August 2016 gestellt (RR.2016.192, act. 1.1, 5.3). Der Beschwerdegegner behandelte das kosovarische Auslie- ferungsersuchen prioritär und infolge der Zustimmung seitens des Be- schwerdeführers wurde er im Rahmen einer vereinfachten Auslieferung am</w:t>
      </w:r>
    </w:p>
    <w:p>
      <w:r>
        <w:rPr>
          <w:b/>
        </w:rPr>
        <w:t>E. 3.3.3</w:t>
      </w:r>
    </w:p>
    <w:p>
      <w:r>
        <w:t>Das Bundesstrafgericht hat festgehalten, dass eine Flucht der auszuliefern- den Person aus der Auslieferungshaft oder deren Sich-Absetzen an einen unbekannten Aufenthaltsort nicht ohne Weiteres zur Gegenstandslosigkeit des Verfahrens führt. Primär sei im konkreten Einzelfall von Flucht oder ei- nem Sich-Absetzen einer nicht inhaftierten Person zu prüfen, ob begründete Aussicht besteht, dass die schweizerischen Behörden dieser Person innert vernünftiger, kurzer Zeit wieder habhaft werden könnten. Sei dies zu beja- hen, so sei das Auslieferungsverfahren nicht gegenstandslos und es sei die Frage zu klären, ob Gründe bestünden, die einer Auslieferung entgegenstün- den (Entscheid des Bundesstrafgerichts RR.2012.309 vom 5. Juli 2013, E. 3.2). Diese Rechtsprechung ist auf Fälle, in denen die vom Auslieferungs- ersuchen betroffene Person bereits an einen anderen als den ersuchenden Staat ausgeliefert wurde und nicht zu erwarten ist, dass diese innert vernünf- tiger, kurzer Zeit in die Schweiz einreist, sinngemäss anzuwenden.</w:t>
      </w:r>
    </w:p>
    <w:p>
      <w:r>
        <w:rPr>
          <w:b/>
        </w:rPr>
        <w:t>E. 3.3.4</w:t>
      </w:r>
    </w:p>
    <w:p>
      <w:r>
        <w:t>Der Beschwerdeführer ist kosovarischer Staatsangehöriger und wurde am</w:t>
      </w:r>
    </w:p>
    <w:p>
      <w:r>
        <w:rPr>
          <w:b/>
        </w:rPr>
        <w:t>E. 3.4</w:t>
      </w:r>
    </w:p>
    <w:p>
      <w:r>
        <w:t>Aufgrund des Ausgeführten sind die Verfahren RR.2016.171, und, soweit darauf einzutreten ist, RR.2016.192 gegenstandslos geworden und als sol- che abzuschreiben (vgl. WEISSENBERGER/HIRZEL, in: Waldmann/Weissen- berger [Hrsg.], Praxiskommentar zum Bundesgesetz über das Verwaltungs- verfahren, 2. Aufl., Zürich/Basel/Genf 2016, Art. 61 N. 4; Urteile des Bundes- gerichts 1C.122/2008 vom 30. Mai 2008, E. 1; Entscheide des Bundesstraf- gerichts RH.2013.1 vom 23. April 2013, E. 2.2; RR.2012.309 vom 5. Ju- ni 2013, E. 3.5; RR.2009.123 vom 18. Dezember 2009, E. 1).</w:t>
      </w:r>
    </w:p>
    <w:p>
      <w:r>
        <w:rPr>
          <w:b/>
        </w:rPr>
        <w:t>E. 3.5</w:t>
      </w:r>
    </w:p>
    <w:p>
      <w:r>
        <w:t>Im Folgenden ist – im Hinblick auf die Kostenverlegung – eine summarische materielle Prüfung der Beschwerde vorzunehmen.</w:t>
      </w:r>
    </w:p>
    <w:p>
      <w:r>
        <w:t>Für den Entscheid über die Kosten- und Entschädigungsfolgen bei Gegen- standslosigkeit gelangt nach konstanter Praxis im Beschwerdeverfahren vor dem Bundesstrafgericht Art. 72 des Bundesgesetzes vom 4. Dezember 1947 über den Bundeszivilprozess (BZP; SR 273) sinngemäss zur Anwendung (Entscheide des Bundesstrafgerichts RH.2013.1 vom 23. April 2013, E. 3;</w:t>
      </w:r>
    </w:p>
    <w:p>
      <w:r>
        <w:t>- 9 -</w:t>
      </w:r>
    </w:p>
    <w:p>
      <w:r>
        <w:t>RH.2012.2 vom 29. Mai 2012, E. 2 mit Hinweisen; RR.2008.173 vom 20. Ap- ril 2009, E. 1.3; RR.2007.91 vom 4. September 2007). Gemäss Art. 72 BZP entscheidet das Gericht mit summarischer Begründung über die Prozess- kosten aufgrund der Sachlage vor Eintritt des Erledigungsgrundes. Bei der Beurteilung der Kosten- und Entschädigungsfolge ist somit in erster Linie auf den mutmasslichen Ausgang des Prozesses abzustellen. Lässt sich dieser im konkreten Fall nicht feststellen, so sind allgemeine prozessrechtliche Kri- terien heranzuziehen. Danach wird jene Partei kosten- und entschädigungs- pflichtig, welche das gegenstandslos gewordene Verfahren veranlasst hat oder in welcher die Gründe eingetreten sind, welche dazu geführt haben, dass der Prozess gegenstandslos geworden ist (vgl. Urteil des Bundesge- richts 1B.68/2009 vom 8. Mai 2009, E. 4). Die Regelung bezweckt, denjeni- gen, welcher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Urteil des Bundesgerichts 1B.218/2011 vom 27. Juni 2011, E. 2.1; Entscheid des Bundesstrafgerichts RR.2013.309 vom 5. Juni 2013).</w:t>
      </w:r>
    </w:p>
    <w:p>
      <w:r>
        <w:t>4.</w:t>
      </w:r>
    </w:p>
    <w:p>
      <w:r>
        <w:t>4.1 Der Beschwerdeführer rügte zunächst, der im serbischen Auslieferungser- suchen dargestellte Sachverhalt sei nicht genügend konkret und ein hinrei- chender Tatverdacht sei nicht ersichtlich (RR.2016.192, act. 1, S. 4 ff.).</w:t>
      </w:r>
    </w:p>
    <w:p>
      <w:r>
        <w:t>4.2 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Art. 12 EAUe reicht es in der Regel aus, wenn die Angaben im Rechtshil- feersuchen sowie in dessen Ergänzungen und Beilagen es den schweizeri- schen Behörden ermöglichen zu prüfen, ob ausreichende Anhaltspunkte für eine auslieferungsfähige Straftat vorliegen, ob Verweigerungsgründe gege- 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Be- hörden des ersuchenden Staates den Sachverhalt, der Gegenstand ihrer Strafuntersuchung bildet, lückenlos und völlig widerspruchsfrei darstellen und die Tatvorwürfe bereits abschliessend mit Beweisen belegen. Das wäre</w:t>
      </w:r>
    </w:p>
    <w:p>
      <w:r>
        <w:t>- 10 -</w:t>
      </w:r>
    </w:p>
    <w:p>
      <w:r>
        <w:t>mit dem Sinn und Zweck des Auslieferungsverfahrens unvereinbar. Es ge- nügt, wenn aus der Sachdarstellung des Ersuchens hervorgeht, worauf die ermittelnden Behörden ihre hinreichende Verdachtsmomente für den unter- suchten deliktischen Vorwurf stützt, so dass das Auslieferungsersuchen nicht missbräuchlich erscheint (Urteil des Bundesgerichts 1C.205/2007 vom 18. Dezember 2007, E. 3.2). Die ersuchte schweizerische Behörde hat sich beim Entscheid über ein ausländisches Begehren nicht dazu auszuspre- 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 lung des Sachverhalts im Ersuchen sowie in dessen Ergänzungen und Bei- lagen gebunden, soweit diese nicht durch offensichtliche Fehler, Lücken o- der Widersprüche sofort entkräftet wird (BGE 133 IV 76 E. 2.2 m.w.H.; TPF 2012 114 E. 7.3 m.w.H.).</w:t>
      </w:r>
    </w:p>
    <w:p>
      <w:r>
        <w:t>4.3 Gemäss dem im Auslieferungsersuchen vom 20. Oktober 2014 bzw. 28. Ap- ril 2015 dargestellten Sachverhalt wird der Beschwerdeführer verdächtigt, als Angehöriger der Befreiungsarmee Kosovo in der Einheit unter dem Kom- mando von B. in Zusammenwirken mit den im Ersuchen aufgeführten 34 Personen sowie weiteren 12 unbekannten Personen am 18. und 19. Ju- li 1998 in den Dörfern C. und D., Gemeinde E., Autonome Provinz Kosovo, Kriegsverbrechen gegenüber serbischen Staatsangehörigen begangen zu haben. Insbesondere wird ihm vorgeworfen, rechtswidrige Festnahmen, Tö- tungen durch Erschiessen von Männern, Vergewaltigung von Frauen, Ver- treibung der Überlebenden aus beiden vorgenannten Dörfern sowie rechts- widrige Verschleppung sowie Zerstörung von Vermögen und religiösen Ein- richtungen im erhöhten Ausmass vorgenommen zu haben. Im Ersuchen wer- den Datumsangaben, Namen und Anzahl der Opfer sowie zerstörten Ob- jekte detailliert aufgeführt. Zudem wurden dem Ersuchen Protokolle von Zeu- geneinvernahmen beigelegt (RR.2016.171, act. 1.3 und 1.6).</w:t>
      </w:r>
    </w:p>
    <w:p>
      <w:r>
        <w:t>4.4 Diese Sachdarstellung erfüllt bei summarischer Betrachtung die formellen Voraussetzungen von Art. 12 Ziff. 2 lit. b EAUe. Die dem Beschwerdeführer zur Last gelegte Taten können den eingereichten Akten in genügender Form entnommen werden. Nach Schweizerischem Recht erfüllt der Sachverhalt prima vista die Tatbestandsmerkmale von Art. 264d StGB. Da der Rechtshil- ferichter keine Beweiswürdigung vornehmen muss und insbesondere Tat- und Schuldfrage nicht zu prüfen hat, hat er entgegen der Ansicht des Be- schwerdeführers auch nicht zu prüfen, ob die eingereichten Beweise ausrei- chen, den Beschuldigte zu verurteilen. Offensichtliche Fehler, Lücken oder Widersprüche im Sachverhalt sind vorliegend nicht ersichtlich, weshalb die</w:t>
      </w:r>
    </w:p>
    <w:p>
      <w:r>
        <w:t>- 11 -</w:t>
      </w:r>
    </w:p>
    <w:p>
      <w:r>
        <w:t>ausführliche Darstellung im Ersuchen für den Rechtshilferichter als bindend zu erachten ist. Soweit der Beschwerdeführer die Tat bestreitet oder Beweis- fragen aufwirft, ist er auf das Strafverfahren zu verweisen. Demzufolge wäre dieser Rüge voraussichtlich kein Erfolg beschieden gewesen.</w:t>
      </w:r>
    </w:p>
    <w:p>
      <w:r>
        <w:rPr>
          <w:b/>
        </w:rPr>
        <w:t>E. 5</w:t>
      </w:r>
    </w:p>
    <w:p>
      <w:r>
        <w:t>Dezember 2016 zwecks Durchführung eines Strafverfahrens an die Re- publik Kosovo ausgeliefert. Die voraussichtliche Dauer des Strafverfahren ist ungewiss. Erfahrungsgemäss nehmen Strafverfahren wegen Kriegsverbre- chen eine gewisse Zeit in Anspruch. Damit ist nicht davon auszugehen, dass</w:t>
      </w:r>
    </w:p>
    <w:p>
      <w:r>
        <w:t>- 8 -</w:t>
      </w:r>
    </w:p>
    <w:p>
      <w:r>
        <w:t>sich der Beschwerdeführer in absehbarer Zeit wieder in die Schweiz bege- ben wird und so die Schweizer Behörden seiner habhaft werden könnten. Entsprechend ist auch realistischerweise nicht anzunehmen, dass das Aus- lieferungsersuchen in absehbarer Zeit vollzogen werden kann. Wie der Be- schwerdegegner richtigerweise ausführt, ist eine Weiterlieferung des Be- schwerdeführer von der Republik Kosovo an Serbien zum gegenwärtigen Zeitpunkt lediglich theoretischer Natur. Aus diesen Gründen sind das Auslieferungsverfahren und damit das vorlie- gende Beschwerdeverfahren (RR.2016.192) sowie die Einrede des politi- schen Delikts (RR.2016.171) im Verlauf des Beschwerdeverfahrens gegen- standslos geworden. An dieser Schlussfolgerung vermag der vom Be- schwerdegegner erwähnte Entscheid der Beschwerdekammer RR.2015.279 vom 21. Dezember 2015, in welchem sowohl Uruguay und USA ein Auslie- ferungsersuchen gestellt hatten, nichts zu ändern. Zum einen war der den beiden konkurrierenden Auslieferungsersuchen zugrunde liegende Sachver- halt nicht deckungsgleich und die amerikanischen Behörden ermittelten ge- gen den Betroffenen wegen weiteren Delikten. Zum anderen wurde das Be- schwerdeverfahren aufgrund des Rückzugs der Beschwerde abgeschrieben. Ebenso ist der Umstand unbehelflich, dass sich die serbischen Behörden nach dem Ausgang des vorliegenden Verfahrens erkundigt hätten (RR.2016.192, act. 22). Sollte der Beschwerdeführer dereinst in die Schweiz zurückkehren, wird der Beschwerdegegner trotz des vorliegenden Entschei- des die Frage hinsichtlich des „ne bis in idem“ wie auch die dannzumalige Situation in Serbien zum gegebenen Zeitpunkt zu beurteilen haben.</w:t>
      </w:r>
    </w:p>
    <w:p>
      <w:r>
        <w:rPr>
          <w:b/>
        </w:rPr>
        <w:t>E. 5.1</w:t>
      </w:r>
    </w:p>
    <w:p>
      <w:r>
        <w:t>Des Weiteren brachte der Beschwerdeführer vor, der Beschwerdegegner sei auf sein Vorbringen betreffend den Tatverdacht und von Serbien vorge- brachten Beweismittel mit keinem Wort eingegangen und machte somit eine Verletzung des rechtlichen Gehörs geltend (RR.2016.192, act. 1, S. 30 ff.).</w:t>
      </w:r>
    </w:p>
    <w:p>
      <w:r>
        <w:rPr>
          <w:b/>
        </w:rPr>
        <w:t>E. 5.2</w:t>
      </w:r>
    </w:p>
    <w:p>
      <w:r>
        <w:t>Aus dem Grundsatz des rechtlichen Gehörs im Sinne von Art. 29 Abs. 2 BV leitet das Bundesgericht in ständiger Rechtsprechung die Pflicht der Behör- den ab, ihre Verfügungen und Entscheide zu begründen (BGE 126 I 97 E. 2b S. 102 f.). Die Begründung des Entscheids muss so abgefasst sein, dass der Betroffene ihn gegebenenfalls sachgerecht anfechten kann. In diesem Sinne müssen wenigstens kurz die Überlegungen genannt werden, von denen sich die Behörde leiten liess und auf welche sich ihr Entscheid stützt (BGE 129 I 232 E. 3.2; 126 I 97 E. 2b m.w.H.).</w:t>
      </w:r>
    </w:p>
    <w:p>
      <w:r>
        <w:rPr>
          <w:b/>
        </w:rPr>
        <w:t>E. 5.3</w:t>
      </w:r>
    </w:p>
    <w:p>
      <w:r>
        <w:t>Der Beschwerdegegner ist auf den Einwand des Beschwerdeführers einge- gangen und kam unter Verweis auf die konstante Rechtsprechung zum Schluss, dass die Auslieferungsunterlagen keine offensichtliche Widersprü- che erhalten, die den Verdacht gegen den Beschwerdeführer sofort entkräf- ten könnten, und erachtete die Sachverhaltsdarstellung als für ihn verbind- lich. Anzumerken ist, dass auch der Beschwerdegegner (wie auch die Be- schwerdeinstanz) sich nicht mit allen Parteistandpunkten einlässlich ausei- nandersetzen und jedes einzelne Vorbringen ausdrücklich widerlegen muss, und sich auf die für den Entscheid wesentlichen Punkte beschränken kann (BGE 141 IV 249 E. 1.3.1 m.w.H.; Urteil des Bundesgerichts 1C_143/2016 vom 2. Mai 2016, E. 2 mit Hinweisen). Eine Verletzung des Anspruchs auf rechtliches Gehörs ist daher zu verneinen. Auch die diesbezügliche Rüge ginge fehl.</w:t>
      </w:r>
    </w:p>
    <w:p>
      <w:r>
        <w:rPr>
          <w:b/>
        </w:rPr>
        <w:t>E. 6.1</w:t>
      </w:r>
    </w:p>
    <w:p>
      <w:r>
        <w:t>Ferner brachte der Beschwerdeführer vor, er besitze gegenüber dem „Nach- folgestaat“ Serbien die Flüchtlingseigenschaft nach wie vor, zumal sich diese während des Asylverfahrens auf das ganze Staatsgebiet (Kosovo und Ser- bien) bezogen habe (RR.2016.192, act. 1, S. 34 ff.).</w:t>
      </w:r>
    </w:p>
    <w:p>
      <w:r>
        <w:t>- 12 -</w:t>
      </w:r>
    </w:p>
    <w:p>
      <w:r>
        <w:rPr>
          <w:b/>
        </w:rPr>
        <w:t>E. 6.2</w:t>
      </w:r>
    </w:p>
    <w:p>
      <w:r>
        <w:t>Nach Art. 33 Ziff. 1 des Abkommens vom 28. Juli 1951 über die Rechtsstel- lung der Flüchtlinge (Flüchtlingskonvention; SR 0.142.30) sind Flüchtlinge im Sinne von Art. 1A der Flüchtlingskonvention von der Auslieferungsverpflich- tung auszunehmen, soweit die Auslieferung von einem Staat verlangt wird, in dem eine Gefährdung aus den in Art. 3 Ziff. 2 EAUe erwähnten Gründen droht. Wurde ein Asylgesuch bereits durch einen rechtskräftigen Entscheid abgelehnt, hält sich der Auslieferungsrichter grundsätzlich an die Sachver- haltsfeststellung des Asylverfahrens und die Erwägungen, die zu dieser Ab- lehnung geführt haben (BGE 132 II 469 E. 2.5 S. 473 m.w.H.; Entscheide des Bundesstrafgerichts RR.2015.176, RR.2015.212, RP.2015.38 vom 20. November 2015, E. 11.2 und RR.2013.258, RP.2013.52 vom 6. Ju- ni 2014, E. 8.3 und 8.4).</w:t>
      </w:r>
    </w:p>
    <w:p>
      <w:r>
        <w:t>Dem Beschwerdeführer wurde die ihm ursprünglich zugestandene Flücht- lingseigenschaft infolge der Anerkennung der Unabhängigkeit der Republik Kosovo durch die Schweiz rechtskräftig aberkannt. Damit kann sich der Be- schwerdeführer auf die damalige Flüchtlingseigenschaft nicht mehr berufen. Dennoch sind die verfassungsmässigen und völkerrechtlichen Prinzipien weiterhin zu beachten (siehe E. 7 hiernach).</w:t>
      </w:r>
    </w:p>
    <w:p>
      <w:r>
        <w:rPr>
          <w:b/>
        </w:rPr>
        <w:t>E. 7.1</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 8.1; TPF 2012 144 E. 5.1.1; TPF 2010 56 E. 6.3.2 S. 62). Aus dieser Ziel- setzung ergibt sich, dass einzelne Verfahrensverstösse im ausländischen Untersuchungsverfahren für sich allein nicht genügen, um die Rechtshilfe auszuschliessen; es ist in erster Linie Aufgabe der Rechtsmittelinstanzen</w:t>
      </w:r>
    </w:p>
    <w:p>
      <w:r>
        <w:t>- 13 -</w:t>
      </w:r>
    </w:p>
    <w:p>
      <w:r>
        <w:t>des ersuchenden Staates, solche Verfahrensfehler zu korrigieren und sicher- zustellen, dass dem Beschuldigten trotzdem ein faires Strafverfahren garan- tiert wird. Der Ausschluss der Rechtshilfe rechtfertigt sich nur, wenn das aus- ländische Strafverfahren insgesamt die durch die EMRK und den UNO-Pakt II umschriebenen Minimalgarantien nicht erfüllt (Urteil des Bundesgerichts 1A.226/2000 vom 6. November 2000, E. 3b). Dabei muss der Verfolgte glaubhaft machen, dass objektiv und ernsthaft eine schwerwiegende Verlet- zung der Menschenrechte im ersuchenden Staat zu befürchten ist, die ihn unmittelbar berührt (vgl. BGE 130 II 217 E. 8.1; 129 II 268 E. 6.1 S. 271; 126 II 324 E. 4a; TPF 2012 144 E. 5.1.1).</w:t>
      </w:r>
    </w:p>
    <w:p>
      <w:r>
        <w:rPr>
          <w:b/>
        </w:rPr>
        <w:t>E. 7.2</w:t>
      </w:r>
    </w:p>
    <w:p>
      <w:r>
        <w:t>Nach internationalem Völkerrecht sind Folter und jede andere Art grausa- mer, unmenschlicher oder erniedrigender Behandlung oder Bestrafung ver- boten (Art. 10 Abs. 3 BV, Art. 3 EMRK, Art. 7 und 10 Ziff. 1 des internationa- len Paktes vom 16. Dezember 1966 über bürgerliche und politische Rechte [UNO-Pakt II; SR 0.103.2]). Niemand darf in einen Staat ausgeliefert werden, in dem ihm Folter oder eine andere Art grausamer und unmenschlicher Be- handlung oder Bestrafung droht (Art. 25 Abs. 3 BV; BGE 133 IV 76 E. 4.1; 123 II 161 E. 6a, je m.w.H.). Die Haftbedingungen dürfen nicht unmenschlich oder erniedrigend im Sinne von Art. 3 EMRK sein; die physische und psychi- sche Integrität der ausgelieferten Person muss gewahrt sein (vgl. auch Art. 7,</w:t>
      </w:r>
    </w:p>
    <w:p>
      <w:r>
        <w:rPr>
          <w:b/>
        </w:rPr>
        <w:t>E. 7.3</w:t>
      </w:r>
    </w:p>
    <w:p>
      <w:r>
        <w:t>Die vom Beschwerdeführer behaupteten Missstände in den serbischen Ge- fängnisanstalten genügen grundsätzlich nicht, damit von allgemeinen und systematischen Misshandlungen in den Gefängnissen gesprochen werden kann. Serbien ist Vertragsstaat des UNO-Pakt II, der UNO-Folterschutzkon- vention, der EMRK und des Europäischen Übereinkommens zur Verhütung von Folter und unmenschlicher oder erniedrigender Behandlung oder Strafe. Auslieferungen nach Serbien werden denn auch grundsätzlich ohne Einho- lung einer förmlichen Garantieerklärung betreffend die Haftbedingungen be- willigt. Serbien hat bei der Implementierung und Durchsetzung rechtsstaatli- cher Garantien Fortschritte gemacht. Insbesondere können Verletzungen von Grundrechten und Menschenrechtsabkommen direkt bei den serbischen Gerichten geltend gemacht werden. Serbien wurde bis anhin insofern kriti- siert, als es Kriegsverbrechen strafrechtlich nicht konsequent verfolge, hin-</w:t>
      </w:r>
    </w:p>
    <w:p>
      <w:r>
        <w:t>- 14 -</w:t>
      </w:r>
    </w:p>
    <w:p>
      <w:r>
        <w:t>gegen ethnische Minderheiten, wie Roma, stark diskriminiere (vgl. zum Gan- zen RR.2013.102 vom 18. Juli 2013, E. 6.4, bestätigt im Urteil des Bundes- gerichts 1C_654/2015 vom 21. Januar 2016, E. 1.2).</w:t>
      </w:r>
    </w:p>
    <w:p>
      <w:r>
        <w:t>Aktuell liegen keine Anhaltspunkte für eine massgebliche Verschlechterung der Haftbedingungen in den serbischen Gefängnissen vor, weshalb auch nicht davon auszugehen ist, dass der Beschwerdeführer bei einer Ausliefe- rung einer Art. 3 EMRK verletzenden Behandlung ausgesetzt sein könnte. Auch geht den vorliegenden Akten nicht hervor, dass der Beschwerdeführer einer ethnischen Minderheit angehöre. Zudem haben die serbischen Behör- den Garantien abgegeben. Hinweise, dass sie diese nicht einhalten würden, sind keine ersichtlich. In einem ähnlich gelagerten Fall wurden die von Ser- bien abgegebenen Garantien hinsichtlich der Auslieferung eines kosovari- schen Staatsangehörigen wegen Kriegsverbrechen an serbischen Opfern als ausreichend erachtet (Entscheid des Bundesstrafgerichts RR.2011.180 + RR.2011.214 vom 29. November 2011, E. 5.4; bestätigt im Urteil des Bun- desgerichts 1C_559/2011 vom 7. März 2012, E. 5).</w:t>
      </w:r>
    </w:p>
    <w:p>
      <w:r>
        <w:rPr>
          <w:b/>
        </w:rPr>
        <w:t>E. 7.4</w:t>
      </w:r>
    </w:p>
    <w:p>
      <w:r>
        <w:t>In Serbien werden Kriegsverbrechen von einer Sonderkammer des ordentli- chen Bezirksgerichts Belgrad beurteilt. Dem aktuellsten Bericht des Amnesty International sind keine Hinweise auf mangelnde Unabhängigkeit des Ge- richts zu entnehmen (Report 2016, https://www.amnesty.de/jahresbe- richt/2016/serbien-einschliesslich-kosovo#strafverfolgungvonkriegsverbre- chen, besucht am. 28. März 2017). Die gesetzliche Grundlage für ein Son- dergericht für Kriegsverbrechen, das künftig zur Beurteilung der Strafbarkeit ehemaliger Mitglieder der Befreiungsarmee des Kosovo (UÇK) zuständig sein wird, ist kein Ausnahmegericht i.S.v. Art. 30 Abs. 1 Satz 2 BV und ist grundsätzlich zulässig. Das Argument des Beschwerdeführers, die serbi- schen Kriegsgerichte seien Ausnahmegerichte, stösst damit ins Leere.</w:t>
      </w:r>
    </w:p>
    <w:p>
      <w:r>
        <w:rPr>
          <w:b/>
        </w:rPr>
        <w:t>E. 7.5</w:t>
      </w:r>
    </w:p>
    <w:p>
      <w:r>
        <w:t>Ernsthafte Gründe, dass dem Beschwerdeführer eine grausame, unmensch- liche oder erniedrigende Behandlung in Serbien droht, sind damit weder kon- kret dargetan noch generell anzunehmen. Die Beschwerde hätte sich auch in diesem Punkt als unbegründet erwiesen.</w:t>
      </w:r>
    </w:p>
    <w:p>
      <w:r>
        <w:t>8.</w:t>
      </w:r>
    </w:p>
    <w:p>
      <w:r>
        <w:t>8.1 Der Beschwerdeführer erhebt sodann die Einrede des politischen Delikts (RR.2016.171, act. 1, 5).</w:t>
      </w:r>
    </w:p>
    <w:p>
      <w:r>
        <w:t>8.2 Die Auslieferung wird nicht bewilligt, wenn die strafbare Handlung, derent- wegen sie begehrt wird, vom ersuchten Staat als eine politische oder als eine mit einer solchen zusammenhängende strafbare Handlung angesehen wird</w:t>
      </w:r>
    </w:p>
    <w:p>
      <w:r>
        <w:t>- 15 -</w:t>
      </w:r>
    </w:p>
    <w:p>
      <w:r>
        <w:t>(Art.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t>8.3 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 deren rechtspolitischen Lage bedroht zu sein. Sie muss vielmehr in glaub- hafter Weise darlegen, inwiefern ernsthafte und objektive Risiken einer ver- botenen Diskriminierung bestehen sowie konkret aufzeigen, dass die straf- rechtliche Verfolgung nur vorgeschoben und in Wirklichkeit politisch motiviert ist (vgl. BGE 132 II 469 E. 2.4 S. 473; 129 II 268 E. 6.3; TPF 2008 24 E. 3.1 S. 27 f.; siehe auch ZIMMERMANN, a.a.O., N. 629 m.w.H.; HEIMGARTNER, Aus- lieferungsrecht, Zürcher Diss., Zürich/Basel/Genf 2002, S. 124).</w:t>
      </w:r>
    </w:p>
    <w:p>
      <w:r>
        <w:t>8.4 Bei den Straftaten, für welche Serbien um Auslieferung des Beschwerdefüh- rers ersucht, handelt es sich weder um absolute noch um relativ politische</w:t>
      </w:r>
    </w:p>
    <w:p>
      <w:r>
        <w:t>- 16 -</w:t>
      </w:r>
    </w:p>
    <w:p>
      <w:r>
        <w:t>Delikte im Sinne der oben angeführten Rechtsprechung. Ebenso vermochte der Beschwerdeführer nicht glaubhaft darzulegen, inwiefern ernsthafte und objektive Risiken einer verbotenen Diskriminierung bestehen würden und dass die strafrechtliche Verfolgung lediglich vorgeschoben worden sei. Das Verhalten des ehemaligen serbischen Aussenministers in der Öffentlichkeit und der Hinweis auf die neue serbische Regierung sind dabei unbehelflich. Die Einrede des politischen Delikts wäre nach dem Gesagten abzuweisen gewesen.</w:t>
      </w:r>
    </w:p>
    <w:p>
      <w:r>
        <w:t>9.</w:t>
      </w:r>
    </w:p>
    <w:p>
      <w:r>
        <w:t>9.1 Nach dem Gesagten wären die Beschwerde gegen den Auslieferungsent- scheid vom 11. August 2016 sowie die Einrede des politischen Delikts mut- masslich abzuweisen gewesen.</w:t>
      </w:r>
    </w:p>
    <w:p>
      <w:r>
        <w:t>9.2 Insgesamt ist die Beschwerde, und damit auch die Einrede des politischen Delikts gegenstandslos geworden, soweit darauf eingetreten werden kann. Die Beurteilung des mutmasslichen Prozessausgangs hat ergeben, dass der Beschwerdeführer voraussichtlich vollumfänglich unterlegen wäre.</w:t>
      </w:r>
    </w:p>
    <w:p>
      <w:r>
        <w:rPr>
          <w:b/>
        </w:rPr>
        <w:t>E. 10</w:t>
      </w:r>
    </w:p>
    <w:p>
      <w:r>
        <w:t>und 17 des UNO-Pakts II). Der im ausländischen Strafverfahren Beschul- digte muss glaubhaft machen, dass er objektiv und ernsthaft eine schwer- wiegende Verletzung der Menschenrechte im ersuchenden Staat zu befürch- ten hat (BGE 130 II 217 E. 8). Abstrakte Behauptungen genügen nicht. Der Beschwerdeführer muss seine Vorbringen im Einzelnen präzisieren (Urteil des Bundesgerichts 1A.210/1999 vom 12. Dezember 1999 E. 8b).</w:t>
      </w:r>
    </w:p>
    <w:p>
      <w:r>
        <w:rPr>
          <w:b/>
        </w:rPr>
        <w:t>E. 10.1</w:t>
      </w:r>
    </w:p>
    <w:p>
      <w:r>
        <w:t>Der Beschwerdeführer stellt ein Gesuch um entgeltliche Prozessführung und unentgeltliche Rechtsverbeiständung (RP.2016.53, act. 1).</w:t>
      </w:r>
    </w:p>
    <w:p>
      <w:r>
        <w:rPr>
          <w:b/>
        </w:rPr>
        <w:t>E. 10.2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138 III 217 E. 2.2.4; 134 I 92 E. 3.2.1; 129 I 129 E. 2.3.1; Urteil des Bundesgerichts 4A.131/2012 vom 28. August 2012, E. 2). Angesichts des vorgängig Ausgeführten ist zu bezweifeln, dass die Pro- zesschancen als genügend im Sinne der obengenannten Rechtsprechung zu bezeichnen sind. Das Gesuch um unentgeltliche Rechtspflege und Ver- beiständung ist folglich abzuweisen.</w:t>
      </w:r>
    </w:p>
    <w:p>
      <w:r>
        <w:t>- 17 -</w:t>
      </w:r>
    </w:p>
    <w:p>
      <w:r>
        <w:rPr>
          <w:b/>
        </w:rPr>
        <w:t>E. 10.3</w:t>
      </w:r>
    </w:p>
    <w:p>
      <w:r>
        <w:t>Bei diesem Ausgang des Verfahrens sind die Kosten des gegenstandslos gewordenen Beschwerdeverfahrens in analoger Anwendung von Art. 72 BZP dem Beschwerdeführer aufzuerlegen (Art. 63 VwVG i.V.m. Art. 39 Abs. 2 lit. b StBOG). Aus denselben Gründen entfällt eine Parteientschädi- gung. Unter Berücksichtigung aller Umstände ist die Gerichtsgebühr auf Fr. 1‘000.-- festzusetzen (Art. 73 Abs. 2 StBOG; Art. 5 und Art. 8 Abs. 3 lit. a des Reglements des Bundesstrafgerichts vom 31. August 2010 über die Kosten, Gebühren und Entschädigungen in Bundesstrafverfahren [BStKR; SR 173.713.163]).</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