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RR.2016.134 vom 25. August 2016</w:t>
      </w:r>
    </w:p>
    <w:p>
      <w:r>
        <w:t>Bundesstrafgericht, 2016-08-25, IT</w:t>
      </w:r>
    </w:p>
    <w:p>
      <w:r>
        <w:rPr>
          <w:b/>
        </w:rPr>
        <w:t xml:space="preserve">Quelle: </w:t>
      </w:r>
      <w:r>
        <w:t>https://mcp.opencaselaw.ch/entscheid/bstger_RR.2016.134</w:t>
      </w:r>
    </w:p>
    <w:p>
      <w:r>
        <w:t>FR: TPF RR.2016.134 du 25 août 2016</w:t>
      </w:r>
    </w:p>
    <w:p>
      <w:r>
        <w:t>IT: TPF RR.2016.134 del 25 agosto 2016</w:t>
      </w:r>
    </w:p>
    <w:p>
      <w:pPr>
        <w:pStyle w:val="Heading2"/>
      </w:pPr>
      <w:r>
        <w:t>Regeste</w:t>
      </w:r>
    </w:p>
    <w:p>
      <w:r>
        <w:t>Assistenza giudiziaria internazionale in materia penale all'Italia. Consegna di mezzi di prova (art. 74 AIMP).</w:t>
      </w:r>
    </w:p>
    <w:p>
      <w:pPr>
        <w:pStyle w:val="Heading2"/>
      </w:pPr>
      <w:r>
        <w:t>Volltext</w:t>
      </w:r>
    </w:p>
    <w:p>
      <w:r>
        <w:t>Sentenza del 25 agosto 2016 Corte dei reclami penali Composizione</w:t>
      </w:r>
    </w:p>
    <w:p>
      <w:r>
        <w:t>Giudici penali federali Stephan Blättler, presidente, Tito Ponti e Roy Garré, Cancelliera Susy Pedrinis Quadri</w:t>
      </w:r>
    </w:p>
    <w:p>
      <w:r>
        <w:t>Parti</w:t>
      </w:r>
    </w:p>
    <w:p>
      <w:r>
        <w:t>A., rappresentata dall'avv. Pascal Cattaneo,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RR.2016.134</w:t>
      </w:r>
    </w:p>
    <w:p>
      <w:r>
        <w:t>- 2 -</w:t>
      </w:r>
    </w:p>
    <w:p>
      <w:r>
        <w:t>Visti: - la decisione di chiusura del 15 giugno 2016 con la quale il Ministero pubblico della Confederazione (di seguito: MPC), dando seguito ad una domanda di as- sistenza internazionale in materia penale del 10 aprile 2015 e complemento del 18 aprile 2016 presentati dalla Procura della Repubblica presso il Tribunale di Busto Arsizio, ha ordinato la consegna all'autorità richiedente di documenta- zione relativa alla relazione n. 1 intestata alla ricorrente e sita presso la banca B., Ginevra (v. act. 1.1); - il ricorso presentato il 18 luglio 2016 da A. avverso tale decisione, con cui ha postulato l'annullamento della stessa (v. act. 1); - l'invito del 20 luglio 2016 alla ricorrente a versare l’anticipo delle spese di fr. 5'000.-- entro il 2 agosto (v. act. 3); - le proroga concessa da questa Corte fino al 12 agosto 2016 (v. act. 4); - lo scritto datato 10 agosto 2016 con cui la ricorrente ha dichiarato di ritirare il proprio gravame (v. act. 5). Considerato: - che a fronte della testé citata dichiarazione scritta del 10 agosto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la ricorrente ha semplicemente indicato il ritiro del proprio ricorso;</w:t>
      </w:r>
    </w:p>
    <w:p>
      <w:r>
        <w:t>- 3 -</w:t>
      </w:r>
    </w:p>
    <w:p>
      <w:r>
        <w:t>- che in simili circostanze l'insorgente va considerata parte soccombente giusta l’art. 63 cpv. 1 PA (v. sentenze del Tribunale penale federale RR.2012.161 del 3 agosto 2012 e RR.2012.152 del 10 luglio 2012 con rinvii; BENOÎT BOVAY, Pro- cédure administrative, 2a ediz., Berna 2015, pag. 644 e seg.); - che la dichiarazione di ritiro del ricorso è avvenuta ad uno stadio iniziale della procedura, nel termine prorogato per il versamento dell’anticipo delle spese e prima che l'autorità d'esecuzione sia stata invitata a presentare le proprie os- servazioni (art. 57 al. 1 PA); - che l'emolumento posto a carico della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della ricorrente.</w:t>
      </w:r>
    </w:p>
    <w:p>
      <w:r>
        <w:t>Bellinzona, il 26 agosto 2016</w:t>
      </w:r>
    </w:p>
    <w:p>
      <w:r>
        <w:t>In nome della Corte dei reclami penali del Tribunale penale federale</w:t>
      </w:r>
    </w:p>
    <w:p>
      <w:r>
        <w:t>Il Presidente: La Cancelliera:</w:t>
      </w:r>
    </w:p>
    <w:p>
      <w:r>
        <w:t>Comunicazione a: - Avv. Pascal Cattaneo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