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RR.2016.114 vom 10. Oktober 2016</w:t>
      </w:r>
    </w:p>
    <w:p>
      <w:r>
        <w:t>Bundesstrafgericht, 2016-10-10, IT</w:t>
      </w:r>
    </w:p>
    <w:p>
      <w:r>
        <w:rPr>
          <w:b/>
        </w:rPr>
        <w:t xml:space="preserve">Quelle: </w:t>
      </w:r>
      <w:r>
        <w:t>https://mcp.opencaselaw.ch/entscheid/bstger_RR.2016.114</w:t>
      </w:r>
    </w:p>
    <w:p>
      <w:r>
        <w:t>FR: TPF RR.2016.114 du 10 octobre 2016</w:t>
      </w:r>
    </w:p>
    <w:p>
      <w:r>
        <w:t>IT: TPF RR.2016.114 del 10 ottobre 2016</w:t>
      </w:r>
    </w:p>
    <w:p>
      <w:pPr>
        <w:pStyle w:val="Heading2"/>
      </w:pPr>
      <w:r>
        <w:t>Regeste</w:t>
      </w:r>
    </w:p>
    <w:p>
      <w:r>
        <w:t>Assistenza giudiziaria internzionale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è anche la Convenzione</w:t>
      </w:r>
    </w:p>
    <w:p>
      <w:r>
        <w:t>- 4 -</w:t>
      </w:r>
    </w:p>
    <w:p>
      <w:r>
        <w:t>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 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M. DANGUBIC/T. KESHELAVA, Commentario basilese, Interna- tionales Strafrecht, Basilea 2015, n. 1 e segg. ad art. 12 AIMP), di cui al prece- dente considerando.</w:t>
      </w:r>
    </w:p>
    <w:p>
      <w:r>
        <w:rPr>
          <w:b/>
        </w:rPr>
        <w:t>E. 1.4</w:t>
      </w:r>
    </w:p>
    <w:p>
      <w:r>
        <w:t>Interposto tempestivamente contro la decisione di chiusura del 2 giugno 2016, il ricorso è ricevibile sotto il profilo degli art. 25 cpv. 1, 80e cpv. 1 e 80k AIMP. Nella misura in cui le intercettazioni ambientali e telefoniche nonché i rapporti di polizia oggetto della suddetta decisione concernono anche il ricorrente, la legittimazione ricorsuale è data (v. art. 80h lett. b AIMP). Alla medesima con- clusione occorre giungere per quanto riguarda i documenti ed oggetti seque- strati presso il domicilio del ricorrente.</w:t>
      </w:r>
    </w:p>
    <w:p>
      <w:r>
        <w:rPr>
          <w:b/>
        </w:rPr>
        <w:t>E. 2</w:t>
      </w:r>
    </w:p>
    <w:p>
      <w:r>
        <w:t>La Corte dei reclami penali del Tribunale penale federale non è vincolata dalle conclusioni delle parti (art. 25 cpv. 6 AIMP; DTF 119 Ib 64 consid. 3a). Essa esamina liberamente se i presupposti per la concessione dell'assistenza sono adempiuti e in quale misura questa debba esser prestata (v. DTF 123 II 134 consid. 1d; 118 Ib 269 consid. 2e), può esaminare aspetti non censurati nel ricorso, senza tuttavia essere tenuta, come lo sarebbe un'autorità di vigilanza, a verificare d'ufficio la conformità delle decisioni impugnate con l'insieme delle norme applicabili (v. 123 II 134 consid. 1d; 119 Ib 56 consid. 1d; TPF 2011 97 consid. 5; ROBERT ZIMMERMANN, La coopération judiciaire internationale en ma- tière pénale, 4a ediz., Berna 2014, n. 522).</w:t>
      </w:r>
    </w:p>
    <w:p>
      <w:r>
        <w:t>- 5 -</w:t>
      </w:r>
    </w:p>
    <w:p>
      <w:r>
        <w:rPr>
          <w:b/>
        </w:rPr>
        <w:t>E. 3</w:t>
      </w:r>
    </w:p>
    <w:p>
      <w:r>
        <w:t>Il ricorrente censura una violazione dei diritti alla protezione dall’arbitrio e alla tutela della buona fede nonché della protezione della sfera privata garantiti dagli art. 9 e 13 Cost. Egli afferma di non aver potuto ancora esprimersi nell’ambito del procedimento estero. Egli sarebbe fortemente toccato sia da tale procedi- mento che dalla decisione impugnata. La sua presa di posizione del 26 ottobre 2014 sugli oggetti e documenti da trasmettere all’Italia non avrebbe prodotto nessuna reazione. Le intercettazioni ambientali sarebbero state effettuate in un luogo non pubblico, a sua insaputa e senza il suo consenso. Inoltre, i documenti e oggetti sequestrati presso il suo domicilio oggetto della decisione impugnata, oltre ad avere un grande valore affettivo, sarebbero inutili per il procedimento estero, per cui da restituire.</w:t>
      </w:r>
    </w:p>
    <w:p>
      <w:r>
        <w:rPr>
          <w:b/>
        </w:rPr>
        <w:t>E. 3.1</w:t>
      </w:r>
    </w:p>
    <w:p>
      <w:r>
        <w:t>Orbene, sul fatto che egli non si sia ancora potuto esprimere dinanzi alle autorità italiane sulle accuse mossegli, si rileva che ciò potrà senz’altro ancora avvenire in futuro, rogatorialmente in Svizzera oppure in Italia, se egli verrà estradato. Per quanto riguarda la sua presa di posizione del 26 ottobre 2014, essa è stata debitamente considerata dal MPC, il quale ha tuttavia ritenuto necessario ed utile – va qui ricordato che alla cernita dei documenti e oggetti era presente anche l’autorità rogante (v. act. 1.2 pag. 4) – trasmettere quanto oggetto della decisione impugnata. In merito alle intercettazioni ambientali, le autorizzazioni per la loro attuazione sono state correttamente richieste dall’autorità inquirente elvetica e approvate dalla competente autorità giudiziaria. Essendo per loro na- tura segrete ed effettuate anche in luoghi non pubblici (si pensi anche alle sor- veglianze telefoniche), le censure mosse dal ricorrente in questo ambito vanno respinte.</w:t>
      </w:r>
    </w:p>
    <w:p>
      <w:r>
        <w:rPr>
          <w:b/>
        </w:rPr>
        <w:t>E. 3.2.1</w:t>
      </w:r>
    </w:p>
    <w:p>
      <w:r>
        <w:t>Per quanto attiene alla pertinenza della documentazione e degli oggetti litigiosi per le indagini estere, occorre rilevare che la questione di sapere se le informa- zioni richieste nell'ambito di una domanda di assistenza siano necessarie o utili per il procedimento estero deve essere lasciata, di massima, all'apprezzamento delle autorità richiedenti. Lo Stato richiesto non dispone infatti dei mezzi per pronunciarsi sull'opportunità di assumere determinate prove e non può sosti- tuirsi in questo compito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domanda appaia abusiva, le informazioni richieste essendo del tutto inidonee a far pro- gredire le indagini (DTF 122 II 134 consid. 7b; 121 II 241 consid. 3a). In base alla giurisprudenza l'esame va quindi limitato alla cosiddetta utilità potenziale, secondo cui la consegna giusta l'art. 74 AIMP è esclusa soltanto per quei mezzi di prova certamente privi di rilevanza per il procedimento penale all'estero</w:t>
      </w:r>
    </w:p>
    <w:p>
      <w:r>
        <w:t>- 6 -</w:t>
      </w:r>
    </w:p>
    <w:p>
      <w:r>
        <w:t>(DTF 126 II 258 consid. 9c pag. 264; 122 II 367 consid. 2c; 121 II 241 consid. 3a e b).</w:t>
      </w:r>
    </w:p>
    <w:p>
      <w:r>
        <w:rPr>
          <w:b/>
        </w:rPr>
        <w:t>E. 3.2.2</w:t>
      </w:r>
    </w:p>
    <w:p>
      <w:r>
        <w:t>In concreto, oltre a quanto già evidenziato (v. Fatti lett. A supra), dal comple- mento rogatoriale del 16 maggio 2016 risulta che il ricorrente è stato sottoposto in Italia alla misura cautelare della custodia in carcere per il reato di associa- zione per delinquere di stampo mafioso, unitamente ad altre 17 persone, in quanto sospettato di appartenere alla ‘ndrangheta operante sul territorio nazio- nale ed estero. In particolare, egli è sospettato di essere componente della co- siddetta società minore, con la qualità di partecipe attivo alla locale di Frauen- feld, con il compito di assicurare le comunicazioni tra gli associati, partecipare alle riunioni ed eseguire le direttive dei vertici dell’associazione, riconoscendo e rispettando le gerarchie e le regole interne al sodalizio. L’associazione mafiosa in questione avrebbe disposto di armi e avrebbe finanziato le attività economi- che con il prezzo, il prodotto o il profitto dei reati compiuti. L’autorità rogante ha specificato di procedere anche ad indagini patrimoniali nell’ambito di un proce- dimento di prevenzione volto ad accertare se A. sia titolare di beni (direttamente o indirettamente) di valore sproporzionato rispetto al reddito dichiarato o all’at- tività economica svolta o se gli stessi siano il reimpiego o il frutto di attività illecite (v. rubrica 1 incarto MPC). Inoltre, le registrazioni ambientali, oggetto della de- cisione impugnata, effettuate nell’ambito del procedimento elvetico dimostre- rebbero che gli imputati, tra cui il ricorrente, sarebbero membri, in concorso con altre persone, di un’articolazione svizzera della ’ndrangheta, più precisamente della società della ‘ndrangheta di Frauenfeld facente capo al locale C.. Il gruppo criminale sarebbe composto prevalentemente da cittadini di nazionalità italiana, i quali avrebbero praticato formule e rituali tipici della ‘ndrangheta, riunendosi in un locale pubblico presso il Comune di Wängi, nel Canton Turgovia. Le discus- sioni che si sarebbero tenute all’interno del gruppo avrebbero riguardato in par- ticolare procedure di affiliazione, consuetudine e norme di condotta criminali, forme di egemonia all’interno della struttura criminale e la capacità del gruppo di commettere atti di natura criminale. L’associazione sarebbe organizzata me- diante una suddivisione di cariche, ruoli e compiti assegnati in base all’anzianità di affiliazione e alla pregressa militanza nelle cosche italiane.</w:t>
      </w:r>
    </w:p>
    <w:p>
      <w:r>
        <w:t>Visto quanto precede le intercettazioni ambientali e i rapporti di polizia effettuati dall’autorità inquirente elvetica, nonché gli oggetti e la documentazione rinve- nuta al domicilio del ricorrente presentano senz'altro un'utilità potenziale per il procedimento estero, essendoci una sufficiente relazione tra le misure d'assi- stenza richieste e l'oggetto del procedimento penale italiano. Trattandosi di un’inchiesta tendente ad accertare l’esistenza di un’organizzazione criminale, quanto raccolto dalle autorità elvetiche potrebbe permettere di ricostruire e ap- profondire i vari legami tra le persone coinvolte e le funzioni assunte dai singoli indagati. Benché atti procedurali e non mezzi di prova – il principio è che solo</w:t>
      </w:r>
    </w:p>
    <w:p>
      <w:r>
        <w:t>- 7 -</w:t>
      </w:r>
    </w:p>
    <w:p>
      <w:r>
        <w:t>quest’ultimi vanno normalmente trasmessi alle autorità estere (cfr. ZIMMER- MANN, op. cit., pag. 309, con giurisprudenza citata alla nota 606) –, le richieste di approvazione e di proroga della videosorveglianza del Club D. di Wängi con le relative decisioni della Corte dei reclami penali del Tribunale penale federale e del Giudice dei provvedimenti coercitivi sono anch’esse da trasmettere all’au- torità rogante, dato che tali documenti suffragano la legalità di tali misure (v. sentenza del Tribunale federale 6B_125/2013 e 6B_140/2013 del 23 settembre 2013, consid. 2.1). Spetterà comunque al giudice estero del merito valutare se da quanto trasmesso emerge in concreto una connessione penalmente rile- vante fra i fatti perseguiti in Italia e quanto consegnato. Alla luce della domanda rogatoriale e dei relativi complementi, che ben specificano la fattispecie oggetto di indagine, risulta che tutti i documenti e oggetti di cui sopra sono potenzial- mente utile per l’inchiesta estera, motivo per cui la sua trasmissione rispetta il principio della proporzionalità.</w:t>
      </w:r>
    </w:p>
    <w:p>
      <w:r>
        <w:rPr>
          <w:b/>
        </w:rPr>
        <w:t>E. 4</w:t>
      </w:r>
    </w:p>
    <w:p>
      <w:r>
        <w:t>In definitiva, la decisione impugnata va integralmente confermata ed il gravame respinto.</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a complessivi fr. 4’000.--; essa è coperta dall’anticipo delle spese di fr. 4'000.--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