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RR.2016.103 vom 15. Juli 2016</w:t>
      </w:r>
    </w:p>
    <w:p>
      <w:r>
        <w:t>Bundesstrafgericht, 2016-07-15, FR</w:t>
      </w:r>
    </w:p>
    <w:p>
      <w:r>
        <w:rPr>
          <w:b/>
        </w:rPr>
        <w:t xml:space="preserve">Quelle: </w:t>
      </w:r>
      <w:r>
        <w:t>https://mcp.opencaselaw.ch/entscheid/bstger_RR.2016.103</w:t>
      </w:r>
    </w:p>
    <w:p>
      <w:r>
        <w:t>FR: TPF RR.2016.103 du 15 juillet 2016</w:t>
      </w:r>
    </w:p>
    <w:p>
      <w:r>
        <w:t>IT: TPF RR.2016.103 del 15 luglio 2016</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Il est pris acte du retrait du recours.</w:t>
      </w:r>
    </w:p>
    <w:p>
      <w:r>
        <w:rPr>
          <w:b/>
        </w:rPr>
        <w:t>E. 2</w:t>
      </w:r>
    </w:p>
    <w:p>
      <w:r>
        <w:t>La procédure RR.2016.103 est rayée du rôle.</w:t>
      </w:r>
    </w:p>
    <w:p>
      <w:r>
        <w:rPr>
          <w:b/>
        </w:rPr>
        <w:t>E. 3</w:t>
      </w:r>
    </w:p>
    <w:p>
      <w:r>
        <w:t>Il est statué sans frais.</w:t>
      </w:r>
    </w:p>
    <w:p>
      <w:r>
        <w:t>Bellinzone, le 15 juillet 2016</w:t>
      </w:r>
    </w:p>
    <w:p>
      <w:r>
        <w:t>Au nom de la Cour des plaintes du Tribunal pénal fédéral</w:t>
      </w:r>
    </w:p>
    <w:p>
      <w:r>
        <w:t>Le président: La greffière:</w:t>
      </w:r>
    </w:p>
    <w:p>
      <w:r>
        <w:t>Distribution</w:t>
      </w:r>
    </w:p>
    <w:p>
      <w:r>
        <w:t>- Me Alexandre de Weck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