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RR.2015.81 vom 12. November 2015</w:t>
      </w:r>
    </w:p>
    <w:p>
      <w:r>
        <w:t>Bundesstrafgericht, 2015-11-12, DE</w:t>
      </w:r>
    </w:p>
    <w:p>
      <w:r>
        <w:rPr>
          <w:b/>
        </w:rPr>
        <w:t xml:space="preserve">Quelle: </w:t>
      </w:r>
      <w:r>
        <w:t>https://mcp.opencaselaw.ch/entscheid/bstger_RR.2015.81</w:t>
      </w:r>
    </w:p>
    <w:p>
      <w:r>
        <w:t>FR: TPF RR.2015.81 du 12 novembre 2015</w:t>
      </w:r>
    </w:p>
    <w:p>
      <w:r>
        <w:t>IT: TPF RR.2015.81 del 12 novembre 2015</w:t>
      </w:r>
    </w:p>
    <w:p>
      <w:pPr>
        <w:pStyle w:val="Heading2"/>
      </w:pPr>
      <w:r>
        <w:t>Regeste</w:t>
      </w:r>
    </w:p>
    <w:p>
      <w:r>
        <w:t>Internationale Rechtshilfe in Strafsachen an Zypern. Herausgabe von Beweismitteln (Art. 74 IRSG)</w:t>
      </w:r>
    </w:p>
    <w:p>
      <w:pPr>
        <w:pStyle w:val="Heading2"/>
      </w:pPr>
      <w:r>
        <w:t>Erwägungen</w:t>
      </w:r>
    </w:p>
    <w:p>
      <w:r>
        <w:rPr>
          <w:b/>
        </w:rPr>
        <w:t>E. 1.1</w:t>
      </w:r>
    </w:p>
    <w:p>
      <w:r>
        <w:t>Für die Rechtshilfe zwischen Zypern und der Schweiz sind in erster Linie massgebend das Europäische Übereinkommen vom 20. April 1959 über die Rechtshilfe in Strafsachen (EUeR; SR 0.351.1) sowie das zu diesem Übereinkommen am 8. November 2001 ergangene zweite Zusatzprotokoll (2. ZP; SR 0.351.12). Im Verhältnis zu Zypern ebenfalls zur Anwendung kommt das Übereinkommen vom 8. November 1990 über Geldwäscherei sowie Ermittlung, Beschlagnahme und Einziehung von Erträgen aus Straftaten (GwUe; SR 0.311.53).</w:t>
      </w:r>
    </w:p>
    <w:p>
      <w:r>
        <w:rPr>
          <w:b/>
        </w:rPr>
        <w:t>E. 1.2</w:t>
      </w:r>
    </w:p>
    <w:p>
      <w:r>
        <w:t>Soweit das Staatsvertragsrecht bestimmte Fragen nicht abschliessend regelt, gelangen das Bundesgesetz vom 20. März 1981 (Rechtshilfegesetz, IRSG; SR 351.1) und die Verordnung vom 24. Februar 1982 über internationale Rechtshilfe in Strafsachen (Rechtshilfeverordnung, IRSV; SR 351.11) zur Anwendung (Art. 1 Abs. 1 IRSG). Das innerstaatliche Recht gelangt nach dem Günstigkeitsprinzip auch dann zur Anwendung, wenn dieses geringere Anforderungen an die Rechtshilfe stellt (BGE 140 IV 123 E. 2 S. 126; 137 IV 33 E. 2.2.2; 136 IV 82 E. 3.1; 135 IV 212 E. 2.3; 122 II 140 E. 2; DANGUBIC/KESHELAVA, Basler Kommentar, Internationales Strafrecht, Basel 2015, Art. 12 IRSG N 1). Vorbehalten bleibt die Wahrung der Menschenrechte (BGE 139 II 65 E. 5.4 letzter Absatz; 135 IV 212 E. 2.3; 123 II 595 E. 7c; TPF 2008 24 E. 1.1). Auf das vorliegende Beschwerdeverfahren sind zudem die Bestimmungen des Bundesgesetzes vom 20. Dezember 1968 über das Verwaltungsverfahren (Verwaltungsverfahrensgesetz, VwVG; SR 172.021) anwendbar (Art. 39 Abs. 2 lit. b i.V.m. Art. 37 Abs. 2 lit. a StBOG).</w:t>
      </w:r>
    </w:p>
    <w:p>
      <w:r>
        <w:rPr>
          <w:b/>
        </w:rPr>
        <w:t>E. 2</w:t>
      </w:r>
    </w:p>
    <w:p>
      <w:r>
        <w:t>Am 30. September 2015 zog die ersuchende Behörde das Rechtshilfeersuchen zurück (supra lit. C.). Der Beschwerdeführer kann deshalb kein Interesse mehr an der Behandlung seiner Beschwerde haben. Das Beschwerdeverfahren ist entsprechend als gegenstandslos vom Geschäftsverzeichnis abzuschreiben (vgl. BGE 137 I 161 E. 4.3.2; Urteil des Bundesgerichts 2C_1226/2013 vom 11. Mai 2015, E. 1; Entscheide des Bundesstrafgerichts RR.2014.116 vom 13. Mai 2015, E. 2; RR.2013.291 vom 3. Juli 2014, E. 2; jeweils m.w.H.).</w:t>
      </w:r>
    </w:p>
    <w:p>
      <w:r>
        <w:rPr>
          <w:b/>
        </w:rPr>
        <w:t>E. 3</w:t>
      </w:r>
    </w:p>
    <w:p>
      <w:r>
        <w:t>Nach konstanter Praxis gelangt im Beschwerdeverfahren vor dem Bundesstrafgericht für den Entscheid über die Kosten- und Entschädigungsfolgen bei Gegenstandslosigkeit Art. 72 des</w:t>
      </w:r>
    </w:p>
    <w:p>
      <w:r>
        <w:t>- 4 -</w:t>
      </w:r>
    </w:p>
    <w:p>
      <w:r>
        <w:t>Bundesgesetzes vom 4. Dezember 1947 über den Bundeszivilprozess (BZP; SR 273) sinngemäss zur Anwendung (TPF 2011 118 E. 2.2.2; Entscheide des Bundesstrafgerichts RR.2014.116 vom 13. Mai 2015, E. 3.1; RR.2014.173 vom 30. April 2015, E. 6.2; RR.2014.252 vom 20. November 2014, E. 2; jeweils m.w.H.). Gemäss dieser Bestimmung entscheidet das Gericht mit summarischer Begründung über die Prozesskosten aufgrund der Sachlage vor Eintritt des Erledigungsgrundes.</w:t>
      </w:r>
    </w:p>
    <w:p>
      <w:r>
        <w:t>Bei der Beurteilung der Kosten- und Entschädigungsfolge ist somit in erster Linie auf den mutmasslichen Ausgang des Prozesses abzustellen. Lässt sich dieser im konkreten Fall nicht feststellen, so sind allgemeine prozessrechtliche Kriterien heranzuziehen. Danach wird jene Partei kosten- und entschädigungspflichtig, welche das gegenstandslos gewordene Verfahren veranlasst hat oder in welcher die Gründe eingetreten sind, die dazu geführt haben, dass der Prozess gegenstandslos geworden ist. Die Regelung bezweckt, denjenigen, welcher in guten Treuen Beschwerde erhoben hat, nicht im Kostenpunkt dafür zu bestrafen, dass die Beschwerde infolge nachträglicher Änderung der Umstände abzuschreiben ist, ohne dass ihm dies anzulasten wäre. Bei der summarischen Prüfung des mutmasslichen Prozessausgangs ist nicht auf alle Rügen einzeln und detailliert einzugehen (BGE 118 Ia 488 E. 4a S. 494 f.; Entscheid des Bundesstrafgerichts RR.2013.291 vom 3. Juli 2014, E. 3).</w:t>
      </w:r>
    </w:p>
    <w:p>
      <w:r>
        <w:rPr>
          <w:b/>
        </w:rPr>
        <w:t>E. 4.1</w:t>
      </w:r>
    </w:p>
    <w:p>
      <w:r>
        <w:t>Der Beschwerdeführer wurde am 11. Februar 2015 in Griechenland wegen Bestechung und Geldwäscherei im Zusammenhang mit der Beschaffung des Flugabwehrsystems B. für die griechische Armee verurteilt. Zwischen den Parteien ist insbesondere umstritten, ob dieses Urteil der Gewährung der Rechtshilfe an Zypern entgegen steht (act. 1).</w:t>
      </w:r>
    </w:p>
    <w:p>
      <w:r>
        <w:rPr>
          <w:b/>
        </w:rPr>
        <w:t>E. 4.2</w:t>
      </w:r>
    </w:p>
    <w:p>
      <w:r>
        <w:t>Der Grundsatz "ne bis in idem" besagt, dass niemand wegen der gleichen Tat zweimal strafrechtlich verfolgt werden darf (sog. Doppelverfolgungsverbot). Er ist verletzt, wenn in Bezug auf den Verfahrensgegenstand, die betroffene Person und die Tat Identität besteht (BGE 120 IV 10 E. 2b). Der Grundsatz "ne bis in idem" ergibt sich aus Art. 4 des Protokolls Nr. 7 zur EMRK vom 22. November 1984 (SR 0.101.07) sowie Art. 14 Abs. 7 UNO-Pakt II. Als Prozessmaxime ist er auch in der Schweizerischen Strafprozessordnung ausdrücklich verankert (Art. 11 StPO). Er gilt nach der bisherigen Praxis des Bundesgerichtes auch als Grundsatz des Bundesstrafrechts und lässt sich direkt aus der Bundesverfassung ableiten (vgl. BGE 128 II 355 E. 5.2; 120 IV 10 E. 2b; TAG, Basler Kommentar, 2. Aufl., Basel 2014, Art. 11 StPO N. 11).</w:t>
      </w:r>
    </w:p>
    <w:p>
      <w:r>
        <w:t>- 5 -</w:t>
      </w:r>
    </w:p>
    <w:p>
      <w:r>
        <w:t>Nach dem EUeR stellt der Grundsatz "ne bis in idem" keinen Ausschlussgrund dar. Die Schweiz hat indes im EUeR in Anwendung von Art. 2 lit. b EUeR einen potestativen Vorbehalt zu Gunsten der eigenen Strafverfolgung angebracht, wonach sie sich das Recht vorbehält, die Rechtshilfe abzulehnen, wenn wegen der dem Ersuchen zu Grunde liegenden Handlung gegen denselben Beschuldigten in der Schweiz ebenfalls ein Strafverfahren durchgeführt wird oder eine strafrechtliche Entscheidung ergangen ist, mit der diese Tat und seine Schuld materiell beurteilt worden sind (vgl. Urteile des Bundesgerichts 1A.236/2004 vom 11. Februar 2005, E. 5 und 1A.268/2004 vom 11. Februar 2005, E. 6).</w:t>
      </w:r>
    </w:p>
    <w:p>
      <w:r>
        <w:t>Mithin kann sich die im Ausland verfolgte Person im Anwendungsbereich des EUeR nicht unter Berufung auf den Grundsatz “ne bis in idem“ der Gewährung von Rechtshilfe widersetzen, wenn die Strafsache, für welche die Schweiz um Rechtshilfe ersucht wird, bereits Gegenstand eines Strafverfahrens im ersuchenden Staat oder in einem Drittstaat war oder ist. (Entscheide des Bundesstrafgerichts RR.2012.24 vom 29. November 2012, E. 5.4, 5.4.2 und 5.4.3; RR.2011.193 vom 9. Juli 2012, E. 9.2).</w:t>
      </w:r>
    </w:p>
    <w:p>
      <w:r>
        <w:t>Art. 5 Abs. 1 IRSG sagt was folgt: Einem Ersuchen wird nicht entsprochen, wenn in der Schweiz oder im Tatortstaat der Richter aus materiellrechtlichen Gründen den Verfolgten freigesprochen oder das Verfahren eingestellt hat (lit. a. Ziff. 1), oder auf eine Sanktion verzichtet oder einstweilen von ihr abgesehen hat (lit. a. Ziff. 2); die Sanktion vollzogen wurde oder nach dem Recht des Urteilsstaates nicht vollziehbar ist (lit. b.).</w:t>
      </w:r>
    </w:p>
    <w:p>
      <w:r>
        <w:rPr>
          <w:b/>
        </w:rPr>
        <w:t>E. 4.3</w:t>
      </w:r>
    </w:p>
    <w:p>
      <w:r>
        <w:t>Aus dem Dargelegten geht hervor, dass das Urteil vom 11. Februar 2015 – unbesehen dessen, ob es den gleichen Sachverhalt zum Gegenstand hat wie das Rechtshilfeersuchen oder nicht – kein Rechtshilfehindernis darstellt. Mithin erweist sich diese Rüge als unbegründet.</w:t>
      </w:r>
    </w:p>
    <w:p>
      <w:r>
        <w:rPr>
          <w:b/>
        </w:rPr>
        <w:t>E. 5</w:t>
      </w:r>
    </w:p>
    <w:p>
      <w:r>
        <w:t>Nach dem Gesagten ist die Beschwerde gegenstandslos geworden. Die Beurteilung des mutmasslichen Prozessausgangs hat ergeben, dass der Beschwerdeführer voraussichtlich vollumfänglich unterlegen wäre.</w:t>
      </w:r>
    </w:p>
    <w:p>
      <w:r>
        <w:rPr>
          <w:b/>
        </w:rPr>
        <w:t>E. 6</w:t>
      </w:r>
    </w:p>
    <w:p>
      <w:r>
        <w:t>Bei diesem Ausgang des Verfahrens sind dem Beschwerdeführer in analoger Anwendung von Art. 72 BZP die Kosten des gegenstandslos gewordenen Beschwerdeverfahrens aufzuerlegen (Art. 63 VwVG i.V.m. Art. 39 Abs. 2 lit. b StBOG). Aus denselben Gründen entfällt eine Parteientschädigung. Unter Berücksichtigung aller Umstände ist die Gerichtsgebühr auf Fr. 1'000.-- festzusetzen (Art. 73 Abs. 2 StBOG; Art. 5</w:t>
      </w:r>
    </w:p>
    <w:p>
      <w:r>
        <w:t>- 6 -</w:t>
      </w:r>
    </w:p>
    <w:p>
      <w:r>
        <w:t>und Art. 8 Abs. 3 lit. a des Reglements des Bundesstrafgerichts vom 31. August 2010 über die Kosten, Gebühren und Entschädigungen in Bundesstrafverfahren [BStKR; SR 173.713.163]). Der entsprechende Betrag aus dem geleisteten Kostenvorschuss von Fr. 5'000.-- (act. 3) ist daran anzurechnen und im Übrigen von der Gerichtskasse zurückzuerstatten.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