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RR.2015.71 vom 12. August 2015</w:t>
      </w:r>
    </w:p>
    <w:p>
      <w:r>
        <w:t>Bundesstrafgericht, 2015-08-12, FR</w:t>
      </w:r>
    </w:p>
    <w:p>
      <w:r>
        <w:rPr>
          <w:b/>
        </w:rPr>
        <w:t xml:space="preserve">Quelle: </w:t>
      </w:r>
      <w:r>
        <w:t>https://mcp.opencaselaw.ch/entscheid/bstger_RR.2015.71</w:t>
      </w:r>
    </w:p>
    <w:p>
      <w:r>
        <w:t>FR: TPF RR.2015.71 du 12 août 2015</w:t>
      </w:r>
    </w:p>
    <w:p>
      <w:r>
        <w:t>IT: TPF RR.2015.71 del 12 agosto 2015</w:t>
      </w:r>
    </w:p>
    <w:p>
      <w:pPr>
        <w:pStyle w:val="Heading2"/>
      </w:pPr>
      <w:r>
        <w:t>Regeste</w:t>
      </w:r>
    </w:p>
    <w:p>
      <w:r>
        <w:t>Entraide judiciaire internationale en matière pénale à la France. Remise de moyens de preuve (art. 74 EIMP); saisie conservatoire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w:t>
      </w:r>
    </w:p>
    <w:p>
      <w:r>
        <w:t>- 6 -</w:t>
      </w:r>
    </w:p>
    <w:p>
      <w:r>
        <w:rPr>
          <w:b/>
        </w:rPr>
        <w:t>E. 1.3.1</w:t>
      </w:r>
    </w:p>
    <w:p>
      <w:r>
        <w:t>A ce sujet, dans sa réponse, le MPC fait état de ses doutes quant à l'existence des sociétés recourantes au moment du dépôt du recours (act. 6). La question se pose par rapport à B. Corp. pour les motifs exposés au consid. 1.3.2 ci-dessous.</w:t>
      </w:r>
    </w:p>
    <w:p>
      <w:r>
        <w:t>La capacité d'ester en justice – pendant procédural de l'exercice des droits civils (arrêt du Tribunal fédéral 4A_339/2009 du 17 novembre 2009, consid. 2 non publié in ATF 135 III 614) – est la capacité dont jouit une personne de jouer un rôle actif ou passif en procédure. La notion n'est expressément réglée ni par les dispositions spécifiques du droit de l'entraide judiciaire, ni par la loi fédérale sur la procédure administrative (PA; RS 172.021), applicable par renvoi de l'art. 39 al. 2 let. b LOAP. Il est constant que cette notion doit s'examiner à l'aune des règles du droit civil en la matière (HÄNER, in Kommentar zum Bundesgesetz über das Verwaltungsverfahren (VwVG), Auer/Müller/Schindler [éd.], Zurich/Saint-Gall 2008, n° 5 ad art. 48).</w:t>
      </w:r>
    </w:p>
    <w:p>
      <w:r>
        <w:t>La présente procédure revêt incontestablement un caractère international puisqu'elle met aux prises, d'une part, une société de droit panaméen ayant son siège au Panama, et, d'autre part, les autorités suisses compétentes en matière d'entraide judiciaire, soit l'OFJ et, sur délégation, le MPC. Comme il vient d'être vu, la question de la capacité d'ester en justice relève du droit civil. Dès l'instant où aucun traité international n'entre en ligne de compte à ce propos, cet examen devra s'opérer au regard des règles de conflit de la loi fédérale sur le droit international privé (LDIP; RS 291; cf. ATF 135 III 614 consid. 4.1.1; arrêts du Tribunal pénal fédéral RR.2014.190-193 du 12 mai 2015, consid. 1.4.4; RR.2012.160 du 10 octobre 2012, consid. 1.3.2).</w:t>
      </w:r>
    </w:p>
    <w:p>
      <w:r>
        <w:t>S'agissant du droit applicable, l'art. 154 al. 1 LDIP dispose notamment que les sociétés sont régies par le droit de l'Etat en vertu duquel elles sont organisées si elles répondent aux conditions de publicité ou d'enregistrement prévues par ce droit. Il ressort du dossier que les sociétés recourantes ont été valablement organisées au regard des exigences du droit panaméen. C'est donc ce dernier qui s'appliquera en l'espèce. En complément à la règle énoncée, l'art. 155 LDIP prévoit que le droit applicable à la société régit notamment la nature juridique de cette dernière, sa constitution et sa dissolution, la jouissance et l'exercice des droits civils ou encore le pouvoir de représentation des personnes agissant pour cette dernière. Il s'agit donc en l'espèce de déterminer si, selon le droit panaméen, B. Corp. disposait de la capacité d'ester en justice au moment où elle a déposé son recours.</w:t>
      </w:r>
    </w:p>
    <w:p>
      <w:r>
        <w:rPr>
          <w:b/>
        </w:rPr>
        <w:t>E. 1.3.2</w:t>
      </w:r>
    </w:p>
    <w:p>
      <w:r>
        <w:t>Il ressort de la documentation fournie par les recourantes que B. Corp.,</w:t>
      </w:r>
    </w:p>
    <w:p>
      <w:r>
        <w:t>- 7 -</w:t>
      </w:r>
    </w:p>
    <w:p>
      <w:r>
        <w:t>constituée le 23 avril 2010, a été dissoute volontairement le 4 mars 2013 (act. 1.6a, p. 3). Par la suite, par décision unanime de ses actionnaires, B. Corp. a été réactivée le 16 janvier 2015 (act. 1.6a, p. 5).</w:t>
      </w:r>
    </w:p>
    <w:p>
      <w:r>
        <w:t>La Cour de céans, appelée à examiner le droit panaméen, a constaté qu'une société panaméenne dissoute ne perdait pas automatiquement toute personnalité juridique, mais que cette dernière pouvait être maintenue durant la phase de liquidation et ce pour une durée de trois ans. A partir du moment où la société en question était liquidée, elle perdait en revanche toute personnalité juridique, et par voie de conséquence toute capacité d'ester, indépendamment du fait que le délai de trois ans prévu par la loi était ou non écoulé (cf. arrêts du Tribunal pénal fédéral RR.2012.189 du 13 février 2013, consid. 1.3b/aa-bb et dispositions légales citées; RR.2012.160 du 10 octobre 2012, consid. 1.3.2 b/cc).</w:t>
      </w:r>
    </w:p>
    <w:p>
      <w:r>
        <w:t>Le cas présent se différencie par le fait que B. Corp. a fait l'objet d'une décision de réactivation peu de temps avant le dépôt du présent recours.</w:t>
      </w:r>
    </w:p>
    <w:p>
      <w:r>
        <w:t>L'art. 528-B du Code de commerce panaméen (ci-après: Code; Loi n° 85 du 22 novembre 2012 modifiant ledit Code in: Gaceta Official n° 27172, Gobierno Nacional, Republica de Panama, 28 novembre 2012 in: http:// gacetas.procuraduria-admon.gob.pa/27172_2012.pdf), prévoit notamment que toute société commerciale dissoute volontairement par les associés peut être réactivée à tout moment avant que le processus de liquidation ne se soit terminé. La décision de réactivation doit être approuvée par la majorité des membres, associés ou actionnaires de la société. Quand bien même le processus de liquidation est terminé, la réactivation peut être décidée par la majorité des membres, associés ou actionnaires de la société, s'il apparaît que certains actifs de la société n'ont pas encore été liquidés.</w:t>
      </w:r>
    </w:p>
    <w:p>
      <w:r>
        <w:t>L'art. 528-C du Code, quant à lui, stipule que la réactivation entraîne la mise à terme du processus de liquidation, la levée de la limitation concernant la capacité de s'engager, ainsi que le retour de la société à sa pleine capacité juridique existant avant la dissolution. La société poursuit en outre les rapports légaux et contractuels qui n'ont pas pris fin avant sa réactivation.</w:t>
      </w:r>
    </w:p>
    <w:p>
      <w:r>
        <w:t>En l'occurrence, B. Corp. a été dissoute volontairement par l'ensemble de ses actionnaires le 4 mars 2013 (act. 1.6a, p. 3). A la fin de la procédure de dissolution, certains actifs n'avaient toutefois pas encore été liquidés (act. 1.6a, p. 3 in fine), ce qui a permis de réactiver la société (art. 528-B du Code). En outre, la décision de réactivation a été prise à l'unanimité par ses associés (act. 1.6a, p. 4). La réactivation de B. Corp. a eu lieu conformément aux dispositions légales applicables. B. Corp. disposait donc au moment du</w:t>
      </w:r>
    </w:p>
    <w:p>
      <w:r>
        <w:t>- 8 -</w:t>
      </w:r>
    </w:p>
    <w:p>
      <w:r>
        <w:t>dépôt du recours de la personnalité juridique. Le fait que le compte n° 1, ouvert le 3 juin 2010, ait été clôturé le 10 octobre 2013 (dossier MP-GE, n° 4000), n'a pas d'impact sur sa qualité pour recourir. En effet, elle en était titulaire avant sa dissolution (et sa réactivation) et la qualité pour recourir contre la transmission des documents bancaires de son compte n° 1 doit lui être accordée.</w:t>
      </w:r>
    </w:p>
    <w:p>
      <w:r>
        <w:rPr>
          <w:b/>
        </w:rPr>
        <w:t>E. 1.3.3</w:t>
      </w:r>
    </w:p>
    <w:p>
      <w:r>
        <w:t>A. Inc., est, quant à elle, admise à s'opposer à la transmission des documents bancaires relatifs à la relation bancaire n° 2 ouverte auprès de la banque K., en tant que titulaire dudit compte.</w:t>
      </w:r>
    </w:p>
    <w:p>
      <w:r>
        <w:rPr>
          <w:b/>
        </w:rPr>
        <w:t>E. 1.4</w:t>
      </w:r>
    </w:p>
    <w:p>
      <w:r>
        <w:t>Le délai de recours contre l'ordonnance de clôture est de 30 jours dès la communication écrite de celle-ci (art. 80k EIMP). Déposé à un bureau de poste suisse le 4 mars 2015, le recours est intervenu en temps utile (act. 1).</w:t>
      </w:r>
    </w:p>
    <w:p>
      <w:r>
        <w:rPr>
          <w:b/>
        </w:rPr>
        <w:t>E. 1.5</w:t>
      </w:r>
    </w:p>
    <w:p>
      <w:r>
        <w:t>Le recours étant recevable, il y a lieu d'entrer en matière.</w:t>
      </w:r>
    </w:p>
    <w:p>
      <w:r>
        <w:rPr>
          <w:b/>
        </w:rPr>
        <w:t>E. 2</w:t>
      </w:r>
    </w:p>
    <w:p>
      <w:r>
        <w:t>Sur le fond, les recourantes se plaignent tout d'abord de la violation du principe de la proportionnalité.</w:t>
      </w:r>
    </w:p>
    <w:p>
      <w:r>
        <w:rPr>
          <w:b/>
        </w:rPr>
        <w:t>E. 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w:t>
      </w:r>
    </w:p>
    <w:p>
      <w:r>
        <w:t>- 9 -</w:t>
      </w:r>
    </w:p>
    <w:p>
      <w:r>
        <w:t>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Berne 2014, n° 723).</w:t>
      </w:r>
    </w:p>
    <w:p>
      <w:r>
        <w:rPr>
          <w:b/>
        </w:rPr>
        <w:t>E. 2.2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w:t>
      </w:r>
    </w:p>
    <w:p>
      <w:r>
        <w:t>- 10 -</w:t>
      </w:r>
    </w:p>
    <w:p>
      <w:r>
        <w:t>consid. 3a; arrêt du Tribunal fédéral 1A.88/2006 du 22 juin 2006, consid. 5.3; arrêt du Tribunal pénal fédéral RR.2008.287 du 9 avril 2009, consid. 2.2.4 et la jurisprudence citée).</w:t>
      </w:r>
    </w:p>
    <w:p>
      <w:r>
        <w:rPr>
          <w:b/>
        </w:rPr>
        <w:t>E. 2.3</w:t>
      </w:r>
    </w:p>
    <w:p>
      <w:r>
        <w:t>L'examen de la documentation bancaire permet d'établir que le compte n° 1 au nom de B. Corp. a été ouvert auprès de la banque K. sur recommandation de J., cousin de H. et suspecté par les autorités françaises d'avoir créé et géré la société E. et d'avoir agi en qualité de trader dans cette société. J. est évoqué comme personne de contact en cas d'impossibilité de contacter H. pour ce qui concerne le compte précité. J. dispose en outre d'une procuration sur le compte (dossier MP-GE, p. 4'035-4'039; p. 4'041-4'042). La correspondance fournie par la banque K. contient des informations quant à l'achat d'un bien immobilier que J. aurait effectué au moyen de la société B. Corp. à la fin de l'année 2012 (dossier MP-GE, p. 4'189-4'193). Il pourrait ainsi s'agir de l'achat mentionné par l'autorité requérante dans son complément du 28 octobre 2014, laquelle a précisé que ledit achat aurait eu lieu après le mois de juillet 2009 (act. 1.4). Il appert également que J. a donné plusieurs instructions pour effectuer des transferts de montants importants entre ledit compte et celui d'autres sociétés contrôlées par lui-même ou par H. (dossier MP-GE, p. 1'145-1'151; p. 4'189-4'193;). Au vu de ce qui précède, il y a lieu d'admettre l'existence d'un lien de connexité patent entre les documents requis et l'enquête française. De plus, l'autorité requérante a expressément mentionné ce compte dans les compléments des 24 octobre et 1er décembre 2014, de sorte qu'il ne s'agit pas d'une recherche indéterminée de moyens de preuve. Les déclarations fournies aux autorités françaises par C. sont ainsi à première vue également confirmées par les éléments que met en lumière la documentation bancaire du compte n° 1. Il se justifie dès lors de transmettre à l'autorité requérante les documents relatifs au compte n° 1 au nom de B. Corp., afin de lui permettre d'effectuer les vérifications nécessaires à l'avancement de son enquête.</w:t>
      </w:r>
    </w:p>
    <w:p>
      <w:r>
        <w:rPr>
          <w:b/>
        </w:rPr>
        <w:t>E. 2.4</w:t>
      </w:r>
    </w:p>
    <w:p>
      <w:r>
        <w:t>Quant au compte n° 2 au nom de la société A. Inc., la recourante fait valoir que ce compte ne serait pas en rapport avec l'enquête française, étant donné que l'autorité requérante ne l'avait pas explicitement mentionné dans ses commissions rogatoires.</w:t>
      </w:r>
    </w:p>
    <w:p>
      <w:r>
        <w:t>La Cour de céans ne saurait suivre cette argumentation, étant donné que la transmission des documents bancaires relatifs à ce compte se justifie sous l'angle du principe de l'utilité potentielle (cf. supra, consid. 2.1 in fine). En effet, il ressort de la documentation bancaire du compte n° 2 au nom de A. Inc. que J. est, pour ce compte également, la personne de référence en cas d'impossibilité de contacter H. (dossier MP-GE, p. 4'251). Il n'est donc pas exclu que J. ait pu faire transiter sur ce compte des montants provenant de</w:t>
      </w:r>
    </w:p>
    <w:p>
      <w:r>
        <w:t>- 11 -</w:t>
      </w:r>
    </w:p>
    <w:p>
      <w:r>
        <w:t>l'escroquerie soupçonnée. Il appert également que L., frère de J., a prélevé, en juillet 2014, CHF 40'000.-- dudit compte (dossier MP-GE, p. 4'329). Or, L. est également à l'origine de la création de la société E. et est explicitement visé par l'enquête française (act. 1.4, p. 5). Ce compte présente les mêmes caractéristiques que le compte de B. Corp. qui intéresse l'autorité requérante, en ce sens que H. en est l'ayant droit économique et qu'il est lié à la famille I. L'intérêt de l'autorité requérante d'être informée est évident. Au vu de ce qui précède, l'économie de la procédure impose à l'autorité requise de transmettre également les informations relatives au compte n° 2. Il se peut également que ce deuxième compte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arrêts du Tribunal pénal fédéral RR.2008.287 du 9 avril 2009, consid. 2.2.4 et la jurisprudence citée et RR.2007.29 du 30 mai 2007, consid 4.2).</w:t>
      </w:r>
    </w:p>
    <w:p>
      <w:r>
        <w:rPr>
          <w:b/>
        </w:rPr>
        <w:t>E. 2.5</w:t>
      </w:r>
    </w:p>
    <w:p>
      <w:r>
        <w:t>Au vu de ce qui précède, ce premier grief doit être rejeté.</w:t>
      </w:r>
    </w:p>
    <w:p>
      <w:r>
        <w:rPr>
          <w:b/>
        </w:rPr>
        <w:t>E. 3</w:t>
      </w:r>
    </w:p>
    <w:p>
      <w:r>
        <w:t>Les recourantes font également valoir que le séquestre frappant le compte de A. Inc. serait disproportionné, étant donné que l'autorité requérante n'a pas requis une telle mesure. Elles concluent ainsi à sa levée (act. 1, p. 9).</w:t>
      </w:r>
    </w:p>
    <w:p>
      <w:r>
        <w:rPr>
          <w:b/>
        </w:rPr>
        <w:t>E. 3.1</w:t>
      </w:r>
    </w:p>
    <w:p>
      <w:r>
        <w:t>Contrairement à ce que postulent les recourantes, le séquestre prononcé doit être confirmé quant à son principe. En effet, saisi d'une demande d'entraide judiciaire se rapportant à des fonds potentiellement détournés, l'autorité suisse d'exécution peut en ordonner le blocage, même si la demande initiale ne le requiert pas expressément, dès lors que l'Etat requérant est susceptible d'en demander la remise conformément à l'art. 74a EIMP (arrêt du Tribunal fédéral 1C_562/2011 du 22 décembre 2011, consid. 1.3; arrêts du Tribunal pénal fédéral RR.2013.356 du 21 février 2014, consid. 5 et RR.2013.73-76 du 6 août 2013, consid. 3).</w:t>
      </w:r>
    </w:p>
    <w:p>
      <w:r>
        <w:rPr>
          <w:b/>
        </w:rPr>
        <w:t>E. 3.2</w:t>
      </w:r>
    </w:p>
    <w:p>
      <w:r>
        <w:t>En droit international comme en droit interne, la saisie est une mesure préalable qui entraîne nécessairement une décision subséquente (ATF 120 IV 164 consid. 1c; 117 Ia 424 consid. 20a). La requête de saisie n'équivaut pas, en elle-même, à une demande de remise (TPF 2007 70 consid. 4; HARARI, Remise internationale d'objets et valeurs, in: Etude en l'honneur de Dominique Poncet, 1997, p. 171). Dans le même sens, l'art. 33a OEIMP précise que les objets et valeurs, dont la remise est, en règle générale,</w:t>
      </w:r>
    </w:p>
    <w:p>
      <w:r>
        <w:t>- 12 -</w:t>
      </w:r>
    </w:p>
    <w:p>
      <w:r>
        <w:t>subordonnée à une décision définitive et exécutoire de l'Etat requérant (art. 74a al. 3 EIMP), demeurent saisis jusqu'à réception de ladite décision ou jusqu'à ce que l'Etat requérant fasse savoir qu'une telle décision n'est plus possible. 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[Edit.], Entraide internationale en matière pénale, Bâle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(cf. art. 74a al. 1 EIMP; FF 1995 III 26).</w:t>
      </w:r>
    </w:p>
    <w:p>
      <w:r>
        <w:rPr>
          <w:b/>
        </w:rPr>
        <w:t>E. 3.3</w:t>
      </w:r>
    </w:p>
    <w:p>
      <w:r>
        <w:t>En l'espèce, le MP-GE indique dans sa réponse du 24 mars 2015 (act. 6) au recours que la demande de séquestre ressortirait implicitement de la demande d'entraide et qu'une invitation a été envoyée à l'autorité requérante pour clarifier la situation. Il y a lieu de se rallier à sa position. En effet, l'autorité requérante a demandé le gel des fonds sur le compte de B. Corp. s'il était confirmé que ce compte avait "un lien quelconque" avec la famille I. (act. 1.5, p. 2). Si le magistrat français avait su qu'une autre société, en l'espèce A. Inc., détenait un compte auprès de la banque K. en lien avec la famille I., dont H. était également l'ayant droit économique, il aurait très vraisemblablement demandé également le gel des avoirs qui y étaient déposés. En outre, par courriel du 9 avril 2015 (act. 11.2), l'autorité requérante a confirmé la nécessité de bloquer les fonds présents sur le compte au nom de H., dans la mesure où ledit compte présente un lien avec la famille I. Vu le lien de connexité démontré plus haut et dès lors que l'autorité requérante a expressément requis le blocage, il est probable qu'une demande de confiscation sera adressée à un moment donné par l'autorité requérante aux autorités suisses (act. 1.5, p. 2 in fine). La famille I., dont H. est un membre, étant un cousin de J., est soupçonnée d'être à l'origine des infractions commises au sein de la société E. J. et L. ne sont pas totalement étrangers au compte n° 2 au nom de A. Inc. Il se peut ainsi que les fonds saisis correspondent, au moins en partie, aux montants qui auraient été blanchis. L'un des objectifs de l'entraide pénale internationale est de permettre la confiscation des produits tirés des infractions pénales, de leur valeur de remplacement et des avantages illicites (art. 74a al. 2 let. b EIMP). L'enquête française vise notamment à retracer les mouvements de fonds et à déterminer si les fonds déposés sur le compte constituent de telles valeurs.</w:t>
      </w:r>
    </w:p>
    <w:p>
      <w:r>
        <w:t>- 13 -</w:t>
      </w:r>
    </w:p>
    <w:p>
      <w:r>
        <w:t>Si cela devait s'avérer être le cas, l'autorité requérante en demandera très probablement la confiscation. Dans l'intervalle, la saisie paraît donc devoir s'imposer jusqu'à droit connu sur le fond.</w:t>
      </w:r>
    </w:p>
    <w:p>
      <w:r>
        <w:rPr>
          <w:b/>
        </w:rPr>
        <w:t>E. 4</w:t>
      </w:r>
    </w:p>
    <w:p>
      <w:r>
        <w:t>Au vu de ce qui précède, le recours se révèle mal fondé et doit être rejeté.</w:t>
      </w:r>
    </w:p>
    <w:p>
      <w:r>
        <w:rPr>
          <w:b/>
        </w:rPr>
        <w:t>E. 5</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chancellerie (art. 73 al. 2 LOAP). Les recourantes supporteront ainsi solidairement les frais du présent arrêt, lesquels sont fixés à CHF 8'000.-- (art. 73 al. 2 LOAP et art. 8 al. 3 du règlement du Tribunal pénal fédéral sur les frais, émoluments, dépens, et indemnités de la procédure pénale fédérale du 31 août 2010 [RFPPF; RS 173.713.162] et art. 63 al. 5 PA). Les recourantes ayant versé un montant de CHF 8'000.-- à titre d'avance de frais, l'émolument du présent recours est entièrement couvert par celle-ci.</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