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RR.2015.319 vom 7. Januar 2016</w:t>
      </w:r>
    </w:p>
    <w:p>
      <w:r>
        <w:t>Bundesstrafgericht, 2016-01-07, FR</w:t>
      </w:r>
    </w:p>
    <w:p>
      <w:r>
        <w:rPr>
          <w:b/>
        </w:rPr>
        <w:t xml:space="preserve">Quelle: </w:t>
      </w:r>
      <w:r>
        <w:t>https://mcp.opencaselaw.ch/entscheid/bstger_RR.2015.319</w:t>
      </w:r>
    </w:p>
    <w:p>
      <w:r>
        <w:t>FR: TPF RR.2015.319 du 7 janvier 2016</w:t>
      </w:r>
    </w:p>
    <w:p>
      <w:r>
        <w:t>IT: TPF RR.2015.319 del 7 gennaio 2016</w:t>
      </w:r>
    </w:p>
    <w:p>
      <w:pPr>
        <w:pStyle w:val="Heading2"/>
      </w:pPr>
      <w:r>
        <w:t>Regeste</w:t>
      </w:r>
    </w:p>
    <w:p>
      <w:r>
        <w:t>Entraide judiciaire internationale en matière pénale aux Pays-Bas. Saisie de moyens de preuve (art. 63 al. 2 let. b EIMP). Effet suspensif (art. 80l EIMP).</w:t>
      </w:r>
    </w:p>
    <w:p>
      <w:pPr>
        <w:pStyle w:val="Heading2"/>
      </w:pPr>
      <w:r>
        <w:t>Volltext</w:t>
      </w:r>
    </w:p>
    <w:p>
      <w:r>
        <w:t>Arrêt du 7 janvier 2016 Cour des plaintes Composition</w:t>
      </w:r>
    </w:p>
    <w:p>
      <w:r>
        <w:t>Les juges pénaux fédéraux Stephan Blättler, président, Giorgio Bomio et Roy Garré, la greffière Manuela Carzaniga</w:t>
      </w:r>
    </w:p>
    <w:p>
      <w:r>
        <w:t>Parties</w:t>
      </w:r>
    </w:p>
    <w:p>
      <w:r>
        <w:t>A., représenté par Me Philippe Corpataux, recourant</w:t>
      </w:r>
    </w:p>
    <w:p>
      <w:r>
        <w:t>contre</w:t>
      </w:r>
    </w:p>
    <w:p>
      <w:r>
        <w:t>MINISTÈRE PUBLIC CENTRAL, DIVISION CRIMINALITÉ ÉCONOMIQUE ET ENTRAIDE JUDICIAIRE, partie adverse</w:t>
      </w:r>
    </w:p>
    <w:p>
      <w:r>
        <w:t>Objet</w:t>
      </w:r>
    </w:p>
    <w:p>
      <w:r>
        <w:t>Entraide judiciaire internationale en matière pénale aux Pays-Bas</w:t>
      </w:r>
    </w:p>
    <w:p>
      <w:r>
        <w:t>Saisie de moyens de preuve (art. 63 al. 2 let. b EIMP); effet suspensif (art. 80l EIMP)</w:t>
      </w:r>
    </w:p>
    <w:p>
      <w:r>
        <w:t>B u n d e s s t r a f g e r i c h t T r i b u n a l p é n a l f é d é r a l T r i b u n a l e p e n a l e f e d e r a l e T r i b u n a l p e n a l f e d e r a l</w:t>
      </w:r>
    </w:p>
    <w:p>
      <w:r>
        <w:t>Numéro de dossier: RR.2015.319 Procédure secondaire: RP.2015.78</w:t>
      </w:r>
    </w:p>
    <w:p>
      <w:r>
        <w:t>- 2 -</w:t>
      </w:r>
    </w:p>
    <w:p>
      <w:r>
        <w:t>Vu:</w:t>
      </w:r>
    </w:p>
    <w:p>
      <w:r>
        <w:t>- la demande d'entraide du 7 août 2014, reçue le 28 août 2014, par laquelle le Parquet fonctionnel d'Amsterdam (ci-après: l'autorité requérante) a sollicité auprès des autorités suisses la mise en œuvre d'investigations en vue d'identifier et saisir toute valeur patrimoniale dont A. serait titulaire ou ayant droit économique en Suisse,</w:t>
      </w:r>
    </w:p>
    <w:p>
      <w:r>
        <w:t>- que les mesures requises s'inscrivent dans une procédure de confiscation postérieure au jugement émis par le Tribunal de Z. (Pays-Bas) le 19 juillet 2013 condamnant A. à une peine privative de liberté de trente mois pour faillite frauduleuse, faux en écriture, faux serment, corruption de fonctionnaire et possession de titre de voyage falsifié au sens du Code pénal néerlandais (act. 1.2),</w:t>
      </w:r>
    </w:p>
    <w:p>
      <w:r>
        <w:t>- l'ordre de production de pièces et ordonnance de séquestre du 11 novembre 2015, par laquelle le Ministère public central du canton de Vaud (ci-après: MP-VD) a ordonné le séquestre immédiat des avoirs de A. déposés auprès de plusieurs établissements bancaires suisses et imparti à ceux-ci un délai au 11 décembre 2015 pour produire la documentation relative aux relations bancaires concernées (act. 1.2),</w:t>
      </w:r>
    </w:p>
    <w:p>
      <w:r>
        <w:t>- le recours déposé le 21 décembre 2015 par A. contre ce prononcé, concluant principalement à son annulation, ainsi qu'à l'octroi de l'effet suspensif (act. 1),</w:t>
      </w:r>
    </w:p>
    <w:p>
      <w:r>
        <w:t>et considérant:</w:t>
      </w:r>
    </w:p>
    <w:p>
      <w:r>
        <w:t>- que l'entraide judiciaire entre les Pays-Bas et la Confédération suisse est prioritairement régie par la Convention européenne d’entraide judiciaire en 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 2011;</w:t>
      </w:r>
    </w:p>
    <w:p>
      <w:r>
        <w:t>- 3 -</w:t>
      </w:r>
    </w:p>
    <w:p>
      <w:r>
        <w:t>- que les art. 48 ss de la Convention d’application de l’Accord de Schengen du 14 juin 1985 (CAAS; n° CELEX 42000A0922(02); Journal officiel de l’Union européenne L 239 du 22 septembre 2000, p. 19-62; publication de la Chancellerie fédérale, "Entraide et extradition", Berne 2015) s’appliquent également à l’entraide pénale entre la Suisse et les Pays-Bas;</w:t>
      </w:r>
    </w:p>
    <w:p>
      <w:r>
        <w:t>- que pour le surplus, la loi fédérale sur l’entraide pénale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(ATF 140 IV 123 consid. 2; 137 IV 33 consid. 2.2.2 et les références citées); le principe du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t>- que la Cour des plaintes du Tribunal pénal fédéral est compétente pour connaître des recours dirigés contre les décisions rendues par les autorités d'exécution (art. 25 al. 1 et 80e EIMP, mis en relation avec l'art. 37 al. 2 let. a ch. 1 de la loi fédérale sur l'organisation des autorités pénales de la Confédération [LOAP; RS 173.71]);</w:t>
      </w:r>
    </w:p>
    <w:p>
      <w:r>
        <w:t>- que les décisions incidentes antérieures à la décision de clôture ne sont attaquables séparément, selon l'art. 80e al. 2 EIMP, qu'en cas de préjudice immédiat et irréparable découlant de la saisie d'objets ou de valeurs (let. a) ou de la présence de personnes participant à la procédure à l'étranger (let. b);</w:t>
      </w:r>
    </w:p>
    <w:p>
      <w:r>
        <w:t>- que la notion de préjudice immédiat et irréparable doit être interprétée de manière restrictive (arrêt du Tribunal pénal fédéral RR.2007.131 du 27 novembre 2007, consid. 2.1 et la jurisprudence citée);</w:t>
      </w:r>
    </w:p>
    <w:p>
      <w:r>
        <w:t>- que le prononcé d’un séquestre ne crée pas ipso facto un dommage immédiat et irréparable ouvrant la voie du recours; pour que la condition de l’art. 80e al. 2 let. b EIMP soit remplie, il faut que la personne touchée rende vraisemblable que la mesure qu’elle critique lui cause un tel dommage et en quoi celui-ci pourrait être évité par l’annulation de la décision attaquée (ATF 128 II 211 consid. 2.1);</w:t>
      </w:r>
    </w:p>
    <w:p>
      <w:r>
        <w:t>- qu'il incombe alors au plaideur d'indiquer, dans l'acte de recours, en quoi consiste le préjudice prétendument subi et pourquoi ce préjudice ne serait</w:t>
      </w:r>
    </w:p>
    <w:p>
      <w:r>
        <w:t>- 4 -</w:t>
      </w:r>
    </w:p>
    <w:p>
      <w:r>
        <w:t>pas totalement prévenu par un arrêt annulant, le cas échéant, la décision de clôture qui interviendra ultérieurement;</w:t>
      </w:r>
    </w:p>
    <w:p>
      <w:r>
        <w:t>- qu'un tel préjudice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w:t>
      </w:r>
    </w:p>
    <w:p>
      <w:r>
        <w:t>- que l'éventuel préjudice ne doit pas simplement être allégué par le recourant, mais rendu vraisemblable sur la base d'éléments spécifiques et concrets (idem); la seule nécessité de faire face à des dépenses administratives courantes ne suffit pas, en règle générale, à rendre vraisemblable un préjudice immédiat et irréparable (arrêts du Tribunal fédéral 1A.206/2001 du 9 janvier 2002, consid. 2.2; 1A.39/2002 du 2 avril 2002, consid. 3; arrêt du Tribunal pénal fédéral RR.2007.126 du 26 septembre 2007, consid. 2.3); de même, le recourant doit rendre vraisemblable qu'il ne dispose pas d'autres ressources financières en suffisance pour faire face à ses obligations (cf. arrêt du Tribunal fédéral 1A.130/2006 du 28 juillet 2006, consid. 1.3; arrêt du Tribunal pénal fédéral RR.2009.155 du 7 mai 2009, consid. 2.5.1); le préjudice au sens de l'art. 80e let. b EIMP ne doit pas nécessairement être réalisé pour être immédiat; si de simples conjectures ou hypothèses ne démontrent pas ce caractère, une perspective sérieuse et rapprochée peut suffire (arrêt du Tribunal fédéral 1A.86/2004 du 8 juin 2004, consid. 2);</w:t>
      </w:r>
    </w:p>
    <w:p>
      <w:r>
        <w:t>- qu'en l'espèce, le recourant se limite à indiquer que l'ordonnance attaquée lui causerait un préjudice immédiat et irréparable, sans pour autant apporter d'élément concret à l'appui de ses propos, ni étayer ceux-ci, ce qui est insuffisant, sur la base de la jurisprudence précitée, pour admettre l'existence d'un préjudice immédiat et irréparable au sens de l'art. 80e al. 2 EIMP;</w:t>
      </w:r>
    </w:p>
    <w:p>
      <w:r>
        <w:t>- qu'à défaut d'un dommage immédiat et irréparable, le recours interjeté contre la décision incidente du MP-VD doit être déclaré irrecevable;</w:t>
      </w:r>
    </w:p>
    <w:p>
      <w:r>
        <w:t>- que, vu le sort du recours, la demande d'effet suspensif est sans objet;</w:t>
      </w:r>
    </w:p>
    <w:p>
      <w:r>
        <w:t>- que, vu l'issue du litige, la Cour de céans a renoncé à procéder à un échange d'écritures (art. 57 al. 1 a contrario de la loi fédérale sur la procédure administrative [PA; RS 172.021, applicable par renvoi de l'art. 39 al. 2 let. b LOAP, ainsi que de l'art. 12 al. 1 EIMP]) et à percevoir une avance de frais (art. 63 al. 4 in fine PA);</w:t>
      </w:r>
    </w:p>
    <w:p>
      <w:r>
        <w:t>- 5 -</w:t>
      </w:r>
    </w:p>
    <w:p>
      <w:r>
        <w:t>- qu'en tant que partie qui succombe, le recourant doit supporter les frais du présent arrêt (art. 63 al. 1 PA), lesquels sont fixés à CHF 2'000.-- (art. 73 al. 2 LOAP et art. 8 al. 3 du règlement du Tribunal pénal fédéral du 31 août 2010 sur les frais, émoluments, dépens et indemnités de la procédure pénale fédérale [RFPPF; RS 173.713.162]; art. 63 al. 5 PA).</w:t>
      </w:r>
    </w:p>
    <w:p>
      <w:r>
        <w:t>- 6 -</w:t>
      </w:r>
    </w:p>
    <w:p>
      <w:r>
        <w:t>Par ces motifs, la Cour des plaintes prononce:</w:t>
      </w:r>
    </w:p>
    <w:p>
      <w:r>
        <w:t>1. Le recours est irrecevable.</w:t>
      </w:r>
    </w:p>
    <w:p>
      <w:r>
        <w:t>2. La demande d'effet suspensif est sans objet.</w:t>
      </w:r>
    </w:p>
    <w:p>
      <w:r>
        <w:t>3. Un émolument de CHF 2'000.-- est mis à la charge du recourant.</w:t>
      </w:r>
    </w:p>
    <w:p>
      <w:r>
        <w:t>Bellinzone, le 7 janvier 2016</w:t>
      </w:r>
    </w:p>
    <w:p>
      <w:r>
        <w:t>Au nom de la Cour des plaintes du Tribunal pénal fédéral</w:t>
      </w:r>
    </w:p>
    <w:p>
      <w:r>
        <w:t>Le président: La greffière:</w:t>
      </w:r>
    </w:p>
    <w:p>
      <w:r>
        <w:t>Distribution</w:t>
      </w:r>
    </w:p>
    <w:p>
      <w:r>
        <w:t>- Me Philippe Corpataux - Ministère public central, Division criminalité économique et entraide judiciaire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w:t>
      </w:r>
    </w:p>
    <w:p>
      <w:r>
        <w:t>- 7 -</w:t>
      </w:r>
    </w:p>
    <w:p>
      <w:r>
        <w:t>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 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